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7DC" w:rsidRDefault="000537DC">
      <w:pPr>
        <w:rPr>
          <w:rFonts w:ascii="Times New Roman" w:hAnsi="Times New Roman" w:cs="Times New Roman"/>
          <w:sz w:val="24"/>
          <w:szCs w:val="24"/>
        </w:rPr>
      </w:pPr>
      <w:r>
        <w:rPr>
          <w:rFonts w:ascii="Times New Roman" w:hAnsi="Times New Roman" w:cs="Times New Roman"/>
          <w:sz w:val="24"/>
          <w:szCs w:val="24"/>
        </w:rPr>
        <w:t>CHAPTER 5 ESTIMATION AND COSTING</w:t>
      </w:r>
    </w:p>
    <w:p w:rsidR="00E1642A" w:rsidRDefault="002B2D30">
      <w:pPr>
        <w:rPr>
          <w:rFonts w:ascii="Times New Roman" w:hAnsi="Times New Roman" w:cs="Times New Roman"/>
          <w:sz w:val="24"/>
          <w:szCs w:val="24"/>
        </w:rPr>
      </w:pPr>
      <w:r w:rsidRPr="00E1642A">
        <w:rPr>
          <w:rFonts w:ascii="Times New Roman" w:hAnsi="Times New Roman" w:cs="Times New Roman"/>
          <w:sz w:val="24"/>
          <w:szCs w:val="24"/>
        </w:rPr>
        <w:t>5.1 Product cost determination,</w:t>
      </w:r>
    </w:p>
    <w:p w:rsidR="00E1642A"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58858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5885815"/>
                    </a:xfrm>
                    <a:prstGeom prst="rect">
                      <a:avLst/>
                    </a:prstGeom>
                    <a:noFill/>
                  </pic:spPr>
                </pic:pic>
              </a:graphicData>
            </a:graphic>
          </wp:inline>
        </w:drawing>
      </w:r>
    </w:p>
    <w:p w:rsidR="00E1642A" w:rsidRDefault="00E1642A">
      <w:pPr>
        <w:rPr>
          <w:rFonts w:ascii="Times New Roman" w:hAnsi="Times New Roman" w:cs="Times New Roman"/>
          <w:sz w:val="24"/>
          <w:szCs w:val="24"/>
        </w:rPr>
      </w:pPr>
    </w:p>
    <w:p w:rsidR="00E1642A" w:rsidRDefault="002B2D30">
      <w:pPr>
        <w:rPr>
          <w:rFonts w:ascii="Times New Roman" w:hAnsi="Times New Roman" w:cs="Times New Roman"/>
          <w:sz w:val="24"/>
          <w:szCs w:val="24"/>
        </w:rPr>
      </w:pPr>
      <w:r w:rsidRPr="00E1642A">
        <w:rPr>
          <w:rFonts w:ascii="Times New Roman" w:hAnsi="Times New Roman" w:cs="Times New Roman"/>
          <w:sz w:val="24"/>
          <w:szCs w:val="24"/>
        </w:rPr>
        <w:t xml:space="preserve"> Direct Cost and Indirect Cost, </w:t>
      </w:r>
    </w:p>
    <w:p w:rsidR="00E1642A" w:rsidRDefault="00E1642A">
      <w:pPr>
        <w:rPr>
          <w:rFonts w:ascii="Times New Roman" w:hAnsi="Times New Roman" w:cs="Times New Roman"/>
          <w:sz w:val="24"/>
          <w:szCs w:val="24"/>
        </w:rPr>
      </w:pPr>
    </w:p>
    <w:p w:rsidR="001872C5" w:rsidRDefault="001872C5">
      <w:pPr>
        <w:rPr>
          <w:rFonts w:ascii="Times New Roman" w:hAnsi="Times New Roman" w:cs="Times New Roman"/>
          <w:sz w:val="24"/>
          <w:szCs w:val="24"/>
        </w:rPr>
      </w:pPr>
    </w:p>
    <w:p w:rsidR="00E1642A" w:rsidRDefault="001872C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0015" cy="698119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6981190"/>
                    </a:xfrm>
                    <a:prstGeom prst="rect">
                      <a:avLst/>
                    </a:prstGeom>
                    <a:noFill/>
                  </pic:spPr>
                </pic:pic>
              </a:graphicData>
            </a:graphic>
          </wp:inline>
        </w:drawing>
      </w:r>
    </w:p>
    <w:p w:rsidR="001872C5" w:rsidRDefault="001872C5">
      <w:pPr>
        <w:rPr>
          <w:rFonts w:ascii="Times New Roman" w:hAnsi="Times New Roman" w:cs="Times New Roman"/>
          <w:sz w:val="24"/>
          <w:szCs w:val="24"/>
        </w:rPr>
      </w:pP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544988" cy="17080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1397" cy="1713084"/>
                    </a:xfrm>
                    <a:prstGeom prst="rect">
                      <a:avLst/>
                    </a:prstGeom>
                    <a:noFill/>
                  </pic:spPr>
                </pic:pic>
              </a:graphicData>
            </a:graphic>
          </wp:inline>
        </w:drawing>
      </w:r>
    </w:p>
    <w:p w:rsidR="001872C5" w:rsidRDefault="001872C5">
      <w:pPr>
        <w:rPr>
          <w:rFonts w:ascii="Times New Roman" w:hAnsi="Times New Roman" w:cs="Times New Roman"/>
          <w:sz w:val="24"/>
          <w:szCs w:val="24"/>
        </w:rPr>
      </w:pP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96951" cy="4689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5683" cy="4696367"/>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161915" cy="354266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3542665"/>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799965" cy="18573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9965" cy="1857375"/>
                    </a:xfrm>
                    <a:prstGeom prst="rect">
                      <a:avLst/>
                    </a:prstGeom>
                    <a:noFill/>
                  </pic:spPr>
                </pic:pic>
              </a:graphicData>
            </a:graphic>
          </wp:inline>
        </w:drawing>
      </w:r>
    </w:p>
    <w:p w:rsidR="001872C5" w:rsidRDefault="001872C5">
      <w:pPr>
        <w:rPr>
          <w:rFonts w:ascii="Times New Roman" w:hAnsi="Times New Roman" w:cs="Times New Roman"/>
          <w:sz w:val="24"/>
          <w:szCs w:val="24"/>
        </w:rPr>
      </w:pPr>
    </w:p>
    <w:p w:rsidR="001872C5" w:rsidRDefault="0099354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86264</wp:posOffset>
            </wp:positionH>
            <wp:positionV relativeFrom="paragraph">
              <wp:posOffset>528128</wp:posOffset>
            </wp:positionV>
            <wp:extent cx="5785150" cy="2458528"/>
            <wp:effectExtent l="0" t="0" r="60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5150" cy="2458528"/>
                    </a:xfrm>
                    <a:prstGeom prst="rect">
                      <a:avLst/>
                    </a:prstGeom>
                    <a:noFill/>
                  </pic:spPr>
                </pic:pic>
              </a:graphicData>
            </a:graphic>
          </wp:anchor>
        </w:drawing>
      </w:r>
      <w:r w:rsidR="001872C5">
        <w:rPr>
          <w:rFonts w:ascii="Times New Roman" w:hAnsi="Times New Roman" w:cs="Times New Roman"/>
          <w:sz w:val="24"/>
          <w:szCs w:val="24"/>
        </w:rPr>
        <w:t>Overheads</w:t>
      </w:r>
    </w:p>
    <w:p w:rsidR="001872C5" w:rsidRDefault="0099354A">
      <w:pPr>
        <w:rPr>
          <w:rFonts w:ascii="Times New Roman" w:hAnsi="Times New Roman" w:cs="Times New Roman"/>
          <w:sz w:val="24"/>
          <w:szCs w:val="24"/>
        </w:rPr>
      </w:pPr>
      <w:r>
        <w:rPr>
          <w:rFonts w:ascii="Times New Roman" w:hAnsi="Times New Roman" w:cs="Times New Roman"/>
          <w:sz w:val="24"/>
          <w:szCs w:val="24"/>
        </w:rPr>
        <w:lastRenderedPageBreak/>
        <w:br w:type="textWrapping" w:clear="all"/>
      </w: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E1642A" w:rsidRDefault="002B2D30">
      <w:pPr>
        <w:rPr>
          <w:rFonts w:ascii="Times New Roman" w:hAnsi="Times New Roman" w:cs="Times New Roman"/>
          <w:sz w:val="24"/>
          <w:szCs w:val="24"/>
        </w:rPr>
      </w:pPr>
      <w:r w:rsidRPr="00E1642A">
        <w:rPr>
          <w:rFonts w:ascii="Times New Roman" w:hAnsi="Times New Roman" w:cs="Times New Roman"/>
          <w:sz w:val="24"/>
          <w:szCs w:val="24"/>
        </w:rPr>
        <w:t xml:space="preserve">Material     </w:t>
      </w:r>
    </w:p>
    <w:p w:rsidR="00E1642A"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157463" cy="634904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6448" cy="6358307"/>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161915" cy="2152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2152650"/>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400175" cy="190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0175" cy="190500"/>
                    </a:xfrm>
                    <a:prstGeom prst="rect">
                      <a:avLst/>
                    </a:prstGeom>
                    <a:noFill/>
                  </pic:spPr>
                </pic:pic>
              </a:graphicData>
            </a:graphic>
          </wp:inline>
        </w:drawing>
      </w:r>
      <w:r>
        <w:rPr>
          <w:rFonts w:ascii="Times New Roman" w:hAnsi="Times New Roman" w:cs="Times New Roman"/>
          <w:noProof/>
          <w:sz w:val="24"/>
          <w:szCs w:val="24"/>
          <w:lang w:val="en-US"/>
        </w:rPr>
        <w:drawing>
          <wp:inline distT="0" distB="0" distL="0" distR="0">
            <wp:extent cx="3371215" cy="54292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1215" cy="542925"/>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65962" cy="168215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6065" cy="1682181"/>
                    </a:xfrm>
                    <a:prstGeom prst="rect">
                      <a:avLst/>
                    </a:prstGeom>
                    <a:noFill/>
                  </pic:spPr>
                </pic:pic>
              </a:graphicData>
            </a:graphic>
          </wp:inline>
        </w:drawing>
      </w:r>
    </w:p>
    <w:p w:rsidR="001872C5"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961765" cy="2076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1765" cy="2076450"/>
                    </a:xfrm>
                    <a:prstGeom prst="rect">
                      <a:avLst/>
                    </a:prstGeom>
                    <a:noFill/>
                  </pic:spPr>
                </pic:pic>
              </a:graphicData>
            </a:graphic>
          </wp:inline>
        </w:drawing>
      </w:r>
    </w:p>
    <w:p w:rsidR="00E1642A" w:rsidRDefault="001872C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619250" cy="390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390525"/>
                    </a:xfrm>
                    <a:prstGeom prst="rect">
                      <a:avLst/>
                    </a:prstGeom>
                    <a:noFill/>
                  </pic:spPr>
                </pic:pic>
              </a:graphicData>
            </a:graphic>
          </wp:inline>
        </w:drawing>
      </w:r>
    </w:p>
    <w:p w:rsidR="001872C5" w:rsidRDefault="001872C5">
      <w:pPr>
        <w:rPr>
          <w:rFonts w:ascii="Times New Roman" w:hAnsi="Times New Roman" w:cs="Times New Roman"/>
          <w:sz w:val="24"/>
          <w:szCs w:val="24"/>
        </w:rPr>
      </w:pPr>
    </w:p>
    <w:p w:rsidR="001872C5" w:rsidRDefault="001872C5">
      <w:pPr>
        <w:rPr>
          <w:rFonts w:ascii="Times New Roman" w:hAnsi="Times New Roman" w:cs="Times New Roman"/>
          <w:sz w:val="24"/>
          <w:szCs w:val="24"/>
        </w:rPr>
      </w:pPr>
    </w:p>
    <w:p w:rsidR="00E1642A" w:rsidRDefault="001872C5">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0015" cy="27711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2771140"/>
                    </a:xfrm>
                    <a:prstGeom prst="rect">
                      <a:avLst/>
                    </a:prstGeom>
                    <a:noFill/>
                  </pic:spPr>
                </pic:pic>
              </a:graphicData>
            </a:graphic>
          </wp:inline>
        </w:drawing>
      </w:r>
    </w:p>
    <w:p w:rsidR="001872C5" w:rsidRDefault="001872C5">
      <w:pPr>
        <w:rPr>
          <w:rFonts w:ascii="Times New Roman" w:hAnsi="Times New Roman" w:cs="Times New Roman"/>
          <w:sz w:val="24"/>
          <w:szCs w:val="24"/>
        </w:rPr>
      </w:pPr>
    </w:p>
    <w:p w:rsidR="001872C5" w:rsidRDefault="004631F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71440" cy="1838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1440" cy="1838325"/>
                    </a:xfrm>
                    <a:prstGeom prst="rect">
                      <a:avLst/>
                    </a:prstGeom>
                    <a:noFill/>
                  </pic:spPr>
                </pic:pic>
              </a:graphicData>
            </a:graphic>
          </wp:inline>
        </w:drawing>
      </w:r>
    </w:p>
    <w:p w:rsidR="004631F3" w:rsidRDefault="004631F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9540" cy="4104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9540" cy="4104640"/>
                    </a:xfrm>
                    <a:prstGeom prst="rect">
                      <a:avLst/>
                    </a:prstGeom>
                    <a:noFill/>
                  </pic:spPr>
                </pic:pic>
              </a:graphicData>
            </a:graphic>
          </wp:inline>
        </w:drawing>
      </w:r>
    </w:p>
    <w:p w:rsidR="001872C5" w:rsidRDefault="004631F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38115" cy="35242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115" cy="352425"/>
                    </a:xfrm>
                    <a:prstGeom prst="rect">
                      <a:avLst/>
                    </a:prstGeom>
                    <a:noFill/>
                  </pic:spPr>
                </pic:pic>
              </a:graphicData>
            </a:graphic>
          </wp:inline>
        </w:drawing>
      </w:r>
    </w:p>
    <w:p w:rsidR="001872C5" w:rsidRDefault="004631F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682619" cy="789317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7540" cy="7900006"/>
                    </a:xfrm>
                    <a:prstGeom prst="rect">
                      <a:avLst/>
                    </a:prstGeom>
                    <a:noFill/>
                  </pic:spPr>
                </pic:pic>
              </a:graphicData>
            </a:graphic>
          </wp:inline>
        </w:drawing>
      </w: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6C528B">
      <w:pPr>
        <w:rPr>
          <w:rFonts w:ascii="Times New Roman" w:hAnsi="Times New Roman" w:cs="Times New Roman"/>
          <w:sz w:val="24"/>
          <w:szCs w:val="24"/>
        </w:rPr>
      </w:pPr>
      <w:proofErr w:type="gramStart"/>
      <w:r w:rsidRPr="006C528B">
        <w:rPr>
          <w:rFonts w:ascii="Times New Roman" w:hAnsi="Times New Roman" w:cs="Times New Roman"/>
          <w:sz w:val="24"/>
          <w:szCs w:val="24"/>
        </w:rPr>
        <w:lastRenderedPageBreak/>
        <w:t>5.2  Determination</w:t>
      </w:r>
      <w:proofErr w:type="gramEnd"/>
      <w:r w:rsidRPr="006C528B">
        <w:rPr>
          <w:rFonts w:ascii="Times New Roman" w:hAnsi="Times New Roman" w:cs="Times New Roman"/>
          <w:sz w:val="24"/>
          <w:szCs w:val="24"/>
        </w:rPr>
        <w:t xml:space="preserve"> of Selling Price of  product</w:t>
      </w:r>
    </w:p>
    <w:p w:rsidR="004631F3" w:rsidRDefault="004631F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65239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6523990"/>
                    </a:xfrm>
                    <a:prstGeom prst="rect">
                      <a:avLst/>
                    </a:prstGeom>
                    <a:noFill/>
                  </pic:spPr>
                </pic:pic>
              </a:graphicData>
            </a:graphic>
          </wp:inline>
        </w:drawing>
      </w: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2942590" cy="102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2590" cy="1028700"/>
                    </a:xfrm>
                    <a:prstGeom prst="rect">
                      <a:avLst/>
                    </a:prstGeom>
                    <a:noFill/>
                  </pic:spPr>
                </pic:pic>
              </a:graphicData>
            </a:graphic>
          </wp:inline>
        </w:drawing>
      </w:r>
    </w:p>
    <w:p w:rsidR="004631F3" w:rsidRDefault="004631F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295390" cy="8647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5390" cy="8647430"/>
                    </a:xfrm>
                    <a:prstGeom prst="rect">
                      <a:avLst/>
                    </a:prstGeom>
                    <a:noFill/>
                  </pic:spPr>
                </pic:pic>
              </a:graphicData>
            </a:graphic>
          </wp:inline>
        </w:drawing>
      </w:r>
    </w:p>
    <w:p w:rsidR="004631F3" w:rsidRDefault="004631F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161915" cy="706691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7066915"/>
                    </a:xfrm>
                    <a:prstGeom prst="rect">
                      <a:avLst/>
                    </a:prstGeom>
                    <a:noFill/>
                  </pic:spPr>
                </pic:pic>
              </a:graphicData>
            </a:graphic>
          </wp:inline>
        </w:drawing>
      </w:r>
    </w:p>
    <w:p w:rsidR="004631F3" w:rsidRDefault="004631F3">
      <w:pPr>
        <w:rPr>
          <w:rFonts w:ascii="Times New Roman" w:hAnsi="Times New Roman" w:cs="Times New Roman"/>
          <w:sz w:val="24"/>
          <w:szCs w:val="24"/>
        </w:rPr>
      </w:pPr>
    </w:p>
    <w:p w:rsidR="00181199" w:rsidRDefault="00181199">
      <w:pPr>
        <w:rPr>
          <w:rFonts w:ascii="Times New Roman" w:hAnsi="Times New Roman" w:cs="Times New Roman"/>
          <w:sz w:val="24"/>
          <w:szCs w:val="24"/>
        </w:rPr>
      </w:pPr>
      <w:r>
        <w:rPr>
          <w:rFonts w:ascii="Times New Roman" w:hAnsi="Times New Roman" w:cs="Times New Roman"/>
          <w:sz w:val="24"/>
          <w:szCs w:val="24"/>
        </w:rPr>
        <w:br/>
      </w:r>
    </w:p>
    <w:p w:rsidR="00181199" w:rsidRDefault="00181199">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3961765" cy="1066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1765" cy="1066800"/>
                    </a:xfrm>
                    <a:prstGeom prst="rect">
                      <a:avLst/>
                    </a:prstGeom>
                    <a:noFill/>
                  </pic:spPr>
                </pic:pic>
              </a:graphicData>
            </a:graphic>
          </wp:inline>
        </w:drawing>
      </w: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200275" cy="1876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275" cy="1876425"/>
                    </a:xfrm>
                    <a:prstGeom prst="rect">
                      <a:avLst/>
                    </a:prstGeom>
                    <a:noFill/>
                  </pic:spPr>
                </pic:pic>
              </a:graphicData>
            </a:graphic>
          </wp:inline>
        </w:drawing>
      </w:r>
    </w:p>
    <w:p w:rsidR="00181199" w:rsidRDefault="00181199">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61915" cy="394271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3942715"/>
                    </a:xfrm>
                    <a:prstGeom prst="rect">
                      <a:avLst/>
                    </a:prstGeom>
                    <a:noFill/>
                  </pic:spPr>
                </pic:pic>
              </a:graphicData>
            </a:graphic>
          </wp:inline>
        </w:drawing>
      </w: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295390" cy="86474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5390" cy="8647430"/>
                    </a:xfrm>
                    <a:prstGeom prst="rect">
                      <a:avLst/>
                    </a:prstGeom>
                    <a:noFill/>
                  </pic:spPr>
                </pic:pic>
              </a:graphicData>
            </a:graphic>
          </wp:inline>
        </w:drawing>
      </w:r>
    </w:p>
    <w:p w:rsidR="00181199" w:rsidRDefault="0034504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0015" cy="10477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1047750"/>
                    </a:xfrm>
                    <a:prstGeom prst="rect">
                      <a:avLst/>
                    </a:prstGeom>
                    <a:noFill/>
                  </pic:spPr>
                </pic:pic>
              </a:graphicData>
            </a:graphic>
          </wp:inline>
        </w:drawing>
      </w:r>
    </w:p>
    <w:p w:rsidR="00181199" w:rsidRDefault="00181199">
      <w:pPr>
        <w:rPr>
          <w:rFonts w:ascii="Times New Roman" w:hAnsi="Times New Roman" w:cs="Times New Roman"/>
          <w:sz w:val="24"/>
          <w:szCs w:val="24"/>
        </w:rPr>
      </w:pPr>
    </w:p>
    <w:p w:rsidR="00181199" w:rsidRDefault="0034504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38115" cy="273304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115" cy="2733040"/>
                    </a:xfrm>
                    <a:prstGeom prst="rect">
                      <a:avLst/>
                    </a:prstGeom>
                    <a:noFill/>
                  </pic:spPr>
                </pic:pic>
              </a:graphicData>
            </a:graphic>
          </wp:inline>
        </w:drawing>
      </w: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rsidP="00FB3A12">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38115" cy="74193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115" cy="7419340"/>
                    </a:xfrm>
                    <a:prstGeom prst="rect">
                      <a:avLst/>
                    </a:prstGeom>
                    <a:noFill/>
                  </pic:spPr>
                </pic:pic>
              </a:graphicData>
            </a:graphic>
          </wp:inline>
        </w:drawing>
      </w: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4631F3" w:rsidRDefault="004631F3">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181199" w:rsidRDefault="00181199">
      <w:pPr>
        <w:rPr>
          <w:rFonts w:ascii="Times New Roman" w:hAnsi="Times New Roman" w:cs="Times New Roman"/>
          <w:sz w:val="24"/>
          <w:szCs w:val="24"/>
        </w:rPr>
      </w:pPr>
    </w:p>
    <w:p w:rsidR="00E1642A" w:rsidRDefault="002B2D30">
      <w:pPr>
        <w:rPr>
          <w:rFonts w:ascii="Times New Roman" w:hAnsi="Times New Roman" w:cs="Times New Roman"/>
          <w:sz w:val="24"/>
          <w:szCs w:val="24"/>
        </w:rPr>
      </w:pPr>
      <w:r w:rsidRPr="00E1642A">
        <w:rPr>
          <w:rFonts w:ascii="Times New Roman" w:hAnsi="Times New Roman" w:cs="Times New Roman"/>
          <w:sz w:val="24"/>
          <w:szCs w:val="24"/>
        </w:rPr>
        <w:t>.</w:t>
      </w:r>
    </w:p>
    <w:p w:rsidR="00E1642A" w:rsidRDefault="00E1642A">
      <w:pPr>
        <w:rPr>
          <w:rFonts w:ascii="Times New Roman" w:hAnsi="Times New Roman" w:cs="Times New Roman"/>
          <w:sz w:val="24"/>
          <w:szCs w:val="24"/>
        </w:rPr>
      </w:pPr>
    </w:p>
    <w:p w:rsidR="00E1642A" w:rsidRDefault="00E1642A">
      <w:pPr>
        <w:rPr>
          <w:rFonts w:ascii="Times New Roman" w:hAnsi="Times New Roman" w:cs="Times New Roman"/>
          <w:sz w:val="24"/>
          <w:szCs w:val="24"/>
        </w:rPr>
      </w:pPr>
    </w:p>
    <w:p w:rsidR="00E1642A" w:rsidRDefault="002B2D30">
      <w:pPr>
        <w:rPr>
          <w:rFonts w:ascii="Times New Roman" w:hAnsi="Times New Roman" w:cs="Times New Roman"/>
          <w:sz w:val="24"/>
          <w:szCs w:val="24"/>
        </w:rPr>
      </w:pPr>
      <w:r w:rsidRPr="00E1642A">
        <w:rPr>
          <w:rFonts w:ascii="Times New Roman" w:hAnsi="Times New Roman" w:cs="Times New Roman"/>
          <w:sz w:val="24"/>
          <w:szCs w:val="24"/>
        </w:rPr>
        <w:t xml:space="preserve">  - Profit and Loss Statement,    </w:t>
      </w:r>
    </w:p>
    <w:p w:rsidR="006C528B" w:rsidRPr="006C528B" w:rsidRDefault="006C528B" w:rsidP="006C528B">
      <w:pPr>
        <w:rPr>
          <w:rFonts w:ascii="Times New Roman" w:hAnsi="Times New Roman" w:cs="Times New Roman"/>
          <w:sz w:val="24"/>
          <w:szCs w:val="24"/>
        </w:rPr>
      </w:pPr>
      <w:r w:rsidRPr="006C528B">
        <w:rPr>
          <w:rFonts w:ascii="Times New Roman" w:hAnsi="Times New Roman" w:cs="Times New Roman"/>
          <w:sz w:val="24"/>
          <w:szCs w:val="24"/>
        </w:rPr>
        <w:t>What is a Profit and Loss Statement (P&amp;L)?</w:t>
      </w:r>
    </w:p>
    <w:p w:rsidR="00E1642A" w:rsidRDefault="006C528B" w:rsidP="006C528B">
      <w:pPr>
        <w:rPr>
          <w:rFonts w:ascii="Times New Roman" w:hAnsi="Times New Roman" w:cs="Times New Roman"/>
          <w:sz w:val="24"/>
          <w:szCs w:val="24"/>
        </w:rPr>
      </w:pPr>
      <w:r w:rsidRPr="006C528B">
        <w:rPr>
          <w:rFonts w:ascii="Times New Roman" w:hAnsi="Times New Roman" w:cs="Times New Roman"/>
          <w:sz w:val="24"/>
          <w:szCs w:val="24"/>
        </w:rPr>
        <w:t>The profit and loss (P&amp;L) statement is a financial statement that summarizes the revenues, costs and expenses incurred during a specified period, usually a fiscal quarter or year. The P&amp;L statement is synonymous with the income statement. These records provide information about a company's ability or inability to generate profit by increasing revenue, reducing costs or both. Some refer to the P&amp;L statement as a statement of profit and loss, income statement, statement of operations, statement of financial results or income, earnings statement or expense statement.</w:t>
      </w:r>
    </w:p>
    <w:p w:rsidR="00E1642A" w:rsidRDefault="000277C1">
      <w:pPr>
        <w:rPr>
          <w:rFonts w:ascii="Times New Roman" w:hAnsi="Times New Roman" w:cs="Times New Roman"/>
          <w:sz w:val="24"/>
          <w:szCs w:val="24"/>
        </w:rPr>
      </w:pPr>
      <w:r>
        <w:rPr>
          <w:rFonts w:ascii="Times New Roman" w:hAnsi="Times New Roman" w:cs="Times New Roman"/>
          <w:sz w:val="24"/>
          <w:szCs w:val="24"/>
        </w:rPr>
        <w:t xml:space="preserve">Balance Sheet consist of </w:t>
      </w:r>
    </w:p>
    <w:p w:rsidR="00E1642A" w:rsidRDefault="00E1642A">
      <w:pPr>
        <w:rPr>
          <w:rFonts w:ascii="Times New Roman" w:hAnsi="Times New Roman" w:cs="Times New Roman"/>
          <w:sz w:val="24"/>
          <w:szCs w:val="24"/>
        </w:rPr>
      </w:pPr>
    </w:p>
    <w:p w:rsidR="000277C1" w:rsidRPr="000277C1" w:rsidRDefault="000277C1" w:rsidP="000277C1">
      <w:pPr>
        <w:shd w:val="clear" w:color="auto" w:fill="FFFFFF"/>
        <w:spacing w:after="0" w:line="240" w:lineRule="auto"/>
        <w:textAlignment w:val="baseline"/>
        <w:rPr>
          <w:rFonts w:ascii="Helvetica" w:eastAsia="Times New Roman" w:hAnsi="Helvetica" w:cs="Helvetica"/>
          <w:color w:val="333333"/>
          <w:sz w:val="21"/>
          <w:szCs w:val="21"/>
          <w:lang w:eastAsia="en-IN"/>
        </w:rPr>
      </w:pPr>
    </w:p>
    <w:p w:rsidR="000277C1" w:rsidRPr="000277C1" w:rsidRDefault="000277C1" w:rsidP="000277C1">
      <w:pPr>
        <w:numPr>
          <w:ilvl w:val="0"/>
          <w:numId w:val="1"/>
        </w:numPr>
        <w:shd w:val="clear" w:color="auto" w:fill="FFFFFF"/>
        <w:spacing w:after="0" w:line="240" w:lineRule="auto"/>
        <w:textAlignment w:val="baseline"/>
        <w:rPr>
          <w:rFonts w:ascii="Helvetica" w:eastAsia="Times New Roman" w:hAnsi="Helvetica" w:cs="Helvetica"/>
          <w:color w:val="333333"/>
          <w:sz w:val="21"/>
          <w:szCs w:val="21"/>
          <w:lang w:eastAsia="en-IN"/>
        </w:rPr>
      </w:pPr>
      <w:r w:rsidRPr="000277C1">
        <w:rPr>
          <w:rFonts w:ascii="inherit" w:eastAsia="Times New Roman" w:hAnsi="inherit" w:cs="Helvetica"/>
          <w:b/>
          <w:bCs/>
          <w:color w:val="333333"/>
          <w:sz w:val="21"/>
          <w:szCs w:val="21"/>
          <w:bdr w:val="none" w:sz="0" w:space="0" w:color="auto" w:frame="1"/>
          <w:lang w:eastAsia="en-IN"/>
        </w:rPr>
        <w:t>Assets</w:t>
      </w:r>
    </w:p>
    <w:p w:rsidR="000277C1" w:rsidRPr="000277C1" w:rsidRDefault="000277C1" w:rsidP="000277C1">
      <w:pPr>
        <w:numPr>
          <w:ilvl w:val="0"/>
          <w:numId w:val="1"/>
        </w:numPr>
        <w:shd w:val="clear" w:color="auto" w:fill="FFFFFF"/>
        <w:spacing w:after="0" w:line="240" w:lineRule="auto"/>
        <w:textAlignment w:val="baseline"/>
        <w:rPr>
          <w:rFonts w:ascii="Helvetica" w:eastAsia="Times New Roman" w:hAnsi="Helvetica" w:cs="Helvetica"/>
          <w:color w:val="333333"/>
          <w:sz w:val="21"/>
          <w:szCs w:val="21"/>
          <w:lang w:eastAsia="en-IN"/>
        </w:rPr>
      </w:pPr>
      <w:r w:rsidRPr="000277C1">
        <w:rPr>
          <w:rFonts w:ascii="inherit" w:eastAsia="Times New Roman" w:hAnsi="inherit" w:cs="Helvetica"/>
          <w:b/>
          <w:bCs/>
          <w:color w:val="333333"/>
          <w:sz w:val="21"/>
          <w:szCs w:val="21"/>
          <w:bdr w:val="none" w:sz="0" w:space="0" w:color="auto" w:frame="1"/>
          <w:lang w:eastAsia="en-IN"/>
        </w:rPr>
        <w:t>Liabilities</w:t>
      </w:r>
    </w:p>
    <w:p w:rsidR="000277C1" w:rsidRPr="000277C1" w:rsidRDefault="000277C1" w:rsidP="000277C1">
      <w:pPr>
        <w:numPr>
          <w:ilvl w:val="0"/>
          <w:numId w:val="1"/>
        </w:numPr>
        <w:shd w:val="clear" w:color="auto" w:fill="FFFFFF"/>
        <w:spacing w:after="0" w:line="240" w:lineRule="auto"/>
        <w:textAlignment w:val="baseline"/>
        <w:rPr>
          <w:rFonts w:ascii="Helvetica" w:eastAsia="Times New Roman" w:hAnsi="Helvetica" w:cs="Helvetica"/>
          <w:color w:val="333333"/>
          <w:sz w:val="21"/>
          <w:szCs w:val="21"/>
          <w:lang w:eastAsia="en-IN"/>
        </w:rPr>
      </w:pPr>
      <w:r w:rsidRPr="000277C1">
        <w:rPr>
          <w:rFonts w:ascii="inherit" w:eastAsia="Times New Roman" w:hAnsi="inherit" w:cs="Helvetica"/>
          <w:b/>
          <w:bCs/>
          <w:color w:val="333333"/>
          <w:sz w:val="21"/>
          <w:szCs w:val="21"/>
          <w:bdr w:val="none" w:sz="0" w:space="0" w:color="auto" w:frame="1"/>
          <w:lang w:eastAsia="en-IN"/>
        </w:rPr>
        <w:t>Owner's (Stockholders') Equity</w:t>
      </w:r>
    </w:p>
    <w:p w:rsidR="000277C1" w:rsidRPr="000277C1" w:rsidRDefault="0052009F" w:rsidP="000277C1">
      <w:pPr>
        <w:shd w:val="clear" w:color="auto" w:fill="FFFFFF"/>
        <w:spacing w:line="240" w:lineRule="auto"/>
        <w:jc w:val="right"/>
        <w:textAlignment w:val="baseline"/>
        <w:rPr>
          <w:rFonts w:ascii="Helvetica" w:eastAsia="Times New Roman" w:hAnsi="Helvetica" w:cs="Helvetica"/>
          <w:color w:val="333333"/>
          <w:sz w:val="21"/>
          <w:szCs w:val="21"/>
          <w:lang w:eastAsia="en-IN"/>
        </w:rPr>
      </w:pPr>
      <w:hyperlink r:id="rId35" w:history="1"/>
    </w:p>
    <w:p w:rsidR="000277C1" w:rsidRDefault="000277C1">
      <w:pPr>
        <w:rPr>
          <w:rFonts w:ascii="Times New Roman" w:hAnsi="Times New Roman" w:cs="Times New Roman"/>
          <w:sz w:val="24"/>
          <w:szCs w:val="24"/>
        </w:rPr>
      </w:pPr>
    </w:p>
    <w:p w:rsidR="000277C1" w:rsidRPr="00846A1C" w:rsidRDefault="000277C1" w:rsidP="000277C1">
      <w:pPr>
        <w:pStyle w:val="Heading3"/>
        <w:shd w:val="clear" w:color="auto" w:fill="FFFFFF"/>
        <w:spacing w:before="72"/>
        <w:rPr>
          <w:rFonts w:ascii="Arial" w:eastAsia="Times New Roman" w:hAnsi="Arial" w:cs="Arial"/>
          <w:color w:val="000000"/>
          <w:sz w:val="29"/>
          <w:szCs w:val="29"/>
          <w:lang w:eastAsia="en-IN"/>
        </w:rPr>
      </w:pPr>
      <w:r w:rsidRPr="00846A1C">
        <w:rPr>
          <w:rFonts w:ascii="Arial" w:eastAsia="Times New Roman" w:hAnsi="Arial" w:cs="Arial"/>
          <w:color w:val="000000"/>
          <w:sz w:val="29"/>
          <w:szCs w:val="29"/>
          <w:lang w:eastAsia="en-IN"/>
        </w:rPr>
        <w:t>Assets</w:t>
      </w:r>
    </w:p>
    <w:p w:rsidR="000277C1" w:rsidRPr="00846A1C" w:rsidRDefault="0052009F" w:rsidP="000277C1">
      <w:pPr>
        <w:shd w:val="clear" w:color="auto" w:fill="FFFFFF"/>
        <w:spacing w:before="120" w:after="120" w:line="240" w:lineRule="auto"/>
        <w:rPr>
          <w:rFonts w:ascii="Arial" w:eastAsia="Times New Roman" w:hAnsi="Arial" w:cs="Arial"/>
          <w:color w:val="222222"/>
          <w:sz w:val="21"/>
          <w:szCs w:val="21"/>
          <w:lang w:eastAsia="en-IN"/>
        </w:rPr>
      </w:pPr>
      <w:hyperlink r:id="rId36" w:tooltip="Current asset" w:history="1">
        <w:r w:rsidR="000277C1" w:rsidRPr="00846A1C">
          <w:rPr>
            <w:rFonts w:ascii="Arial" w:eastAsia="Times New Roman" w:hAnsi="Arial" w:cs="Arial"/>
            <w:color w:val="0B0080"/>
            <w:sz w:val="21"/>
            <w:szCs w:val="21"/>
            <w:lang w:eastAsia="en-IN"/>
          </w:rPr>
          <w:t>Current assets</w:t>
        </w:r>
      </w:hyperlink>
    </w:p>
    <w:p w:rsidR="000277C1" w:rsidRPr="00846A1C" w:rsidRDefault="0052009F"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37" w:tooltip="Accounts receivable" w:history="1">
        <w:r w:rsidR="000277C1" w:rsidRPr="00846A1C">
          <w:rPr>
            <w:rFonts w:ascii="Arial" w:eastAsia="Times New Roman" w:hAnsi="Arial" w:cs="Arial"/>
            <w:color w:val="0B0080"/>
            <w:sz w:val="21"/>
            <w:szCs w:val="21"/>
            <w:lang w:eastAsia="en-IN"/>
          </w:rPr>
          <w:t>Accounts receivable</w:t>
        </w:r>
      </w:hyperlink>
    </w:p>
    <w:p w:rsidR="000277C1" w:rsidRPr="00846A1C" w:rsidRDefault="0052009F"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38" w:tooltip="Cash and cash equivalents" w:history="1">
        <w:r w:rsidR="000277C1" w:rsidRPr="00846A1C">
          <w:rPr>
            <w:rFonts w:ascii="Arial" w:eastAsia="Times New Roman" w:hAnsi="Arial" w:cs="Arial"/>
            <w:color w:val="0B0080"/>
            <w:sz w:val="21"/>
            <w:szCs w:val="21"/>
            <w:lang w:eastAsia="en-IN"/>
          </w:rPr>
          <w:t>Cash and cash equivalents</w:t>
        </w:r>
      </w:hyperlink>
    </w:p>
    <w:p w:rsidR="000277C1" w:rsidRPr="00846A1C" w:rsidRDefault="0052009F"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39" w:tooltip="Inventory" w:history="1">
        <w:r w:rsidR="000277C1" w:rsidRPr="00846A1C">
          <w:rPr>
            <w:rFonts w:ascii="Arial" w:eastAsia="Times New Roman" w:hAnsi="Arial" w:cs="Arial"/>
            <w:color w:val="0B0080"/>
            <w:sz w:val="21"/>
            <w:szCs w:val="21"/>
            <w:lang w:eastAsia="en-IN"/>
          </w:rPr>
          <w:t>inventories</w:t>
        </w:r>
      </w:hyperlink>
    </w:p>
    <w:p w:rsidR="000277C1" w:rsidRPr="00846A1C" w:rsidRDefault="000277C1"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Cash at bank, Petty Cash, Cash On Hand</w:t>
      </w:r>
    </w:p>
    <w:p w:rsidR="000277C1" w:rsidRPr="00846A1C" w:rsidRDefault="0052009F"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40" w:tooltip="Prepaid expenses" w:history="1">
        <w:r w:rsidR="000277C1" w:rsidRPr="00846A1C">
          <w:rPr>
            <w:rFonts w:ascii="Arial" w:eastAsia="Times New Roman" w:hAnsi="Arial" w:cs="Arial"/>
            <w:color w:val="0B0080"/>
            <w:sz w:val="21"/>
            <w:szCs w:val="21"/>
            <w:lang w:eastAsia="en-IN"/>
          </w:rPr>
          <w:t>Prepaid expenses</w:t>
        </w:r>
      </w:hyperlink>
      <w:r w:rsidR="000277C1" w:rsidRPr="00846A1C">
        <w:rPr>
          <w:rFonts w:ascii="Arial" w:eastAsia="Times New Roman" w:hAnsi="Arial" w:cs="Arial"/>
          <w:color w:val="222222"/>
          <w:sz w:val="21"/>
          <w:szCs w:val="21"/>
          <w:lang w:eastAsia="en-IN"/>
        </w:rPr>
        <w:t> for future services that will be used within a year</w:t>
      </w:r>
    </w:p>
    <w:p w:rsidR="000277C1" w:rsidRPr="00846A1C" w:rsidRDefault="000277C1"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Revenue Earned In Arrears (Accrued Revenue) for services done but not yet received for the year</w:t>
      </w:r>
    </w:p>
    <w:p w:rsidR="000277C1" w:rsidRPr="00846A1C" w:rsidRDefault="000277C1" w:rsidP="000277C1">
      <w:pPr>
        <w:numPr>
          <w:ilvl w:val="0"/>
          <w:numId w:val="5"/>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lastRenderedPageBreak/>
        <w:t>Loan To (Less than one financial period)</w:t>
      </w:r>
    </w:p>
    <w:p w:rsidR="000277C1" w:rsidRPr="00846A1C" w:rsidRDefault="0052009F" w:rsidP="000277C1">
      <w:pPr>
        <w:shd w:val="clear" w:color="auto" w:fill="FFFFFF"/>
        <w:spacing w:before="120" w:after="120" w:line="240" w:lineRule="auto"/>
        <w:rPr>
          <w:rFonts w:ascii="Arial" w:eastAsia="Times New Roman" w:hAnsi="Arial" w:cs="Arial"/>
          <w:color w:val="222222"/>
          <w:sz w:val="21"/>
          <w:szCs w:val="21"/>
          <w:lang w:eastAsia="en-IN"/>
        </w:rPr>
      </w:pPr>
      <w:hyperlink r:id="rId41" w:tooltip="Non-current assets" w:history="1">
        <w:r w:rsidR="000277C1" w:rsidRPr="00846A1C">
          <w:rPr>
            <w:rFonts w:ascii="Arial" w:eastAsia="Times New Roman" w:hAnsi="Arial" w:cs="Arial"/>
            <w:color w:val="0B0080"/>
            <w:sz w:val="21"/>
            <w:szCs w:val="21"/>
            <w:lang w:eastAsia="en-IN"/>
          </w:rPr>
          <w:t>Non-current assets</w:t>
        </w:r>
      </w:hyperlink>
      <w:r w:rsidR="000277C1" w:rsidRPr="00846A1C">
        <w:rPr>
          <w:rFonts w:ascii="Arial" w:eastAsia="Times New Roman" w:hAnsi="Arial" w:cs="Arial"/>
          <w:color w:val="222222"/>
          <w:sz w:val="21"/>
          <w:szCs w:val="21"/>
          <w:lang w:eastAsia="en-IN"/>
        </w:rPr>
        <w:t> (</w:t>
      </w:r>
      <w:hyperlink r:id="rId42" w:tooltip="Fixed asset" w:history="1">
        <w:r w:rsidR="000277C1" w:rsidRPr="00846A1C">
          <w:rPr>
            <w:rFonts w:ascii="Arial" w:eastAsia="Times New Roman" w:hAnsi="Arial" w:cs="Arial"/>
            <w:color w:val="0B0080"/>
            <w:sz w:val="21"/>
            <w:szCs w:val="21"/>
            <w:lang w:eastAsia="en-IN"/>
          </w:rPr>
          <w:t>Fixed assets</w:t>
        </w:r>
      </w:hyperlink>
      <w:r w:rsidR="000277C1" w:rsidRPr="00846A1C">
        <w:rPr>
          <w:rFonts w:ascii="Arial" w:eastAsia="Times New Roman" w:hAnsi="Arial" w:cs="Arial"/>
          <w:color w:val="222222"/>
          <w:sz w:val="21"/>
          <w:szCs w:val="21"/>
          <w:lang w:eastAsia="en-IN"/>
        </w:rPr>
        <w:t>)</w:t>
      </w:r>
    </w:p>
    <w:p w:rsidR="000277C1" w:rsidRPr="00846A1C" w:rsidRDefault="0052009F"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43" w:tooltip="Property, plant and equipment" w:history="1">
        <w:r w:rsidR="000277C1" w:rsidRPr="00846A1C">
          <w:rPr>
            <w:rFonts w:ascii="Arial" w:eastAsia="Times New Roman" w:hAnsi="Arial" w:cs="Arial"/>
            <w:color w:val="0B0080"/>
            <w:sz w:val="21"/>
            <w:szCs w:val="21"/>
            <w:lang w:eastAsia="en-IN"/>
          </w:rPr>
          <w:t>Property, plant and equipment</w:t>
        </w:r>
      </w:hyperlink>
    </w:p>
    <w:p w:rsidR="000277C1" w:rsidRPr="00846A1C" w:rsidRDefault="000277C1"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Investment property, such as </w:t>
      </w:r>
      <w:hyperlink r:id="rId44" w:tooltip="Real estate" w:history="1">
        <w:r w:rsidRPr="00846A1C">
          <w:rPr>
            <w:rFonts w:ascii="Arial" w:eastAsia="Times New Roman" w:hAnsi="Arial" w:cs="Arial"/>
            <w:color w:val="0B0080"/>
            <w:sz w:val="21"/>
            <w:szCs w:val="21"/>
            <w:lang w:eastAsia="en-IN"/>
          </w:rPr>
          <w:t>real estate</w:t>
        </w:r>
      </w:hyperlink>
      <w:r w:rsidRPr="00846A1C">
        <w:rPr>
          <w:rFonts w:ascii="Arial" w:eastAsia="Times New Roman" w:hAnsi="Arial" w:cs="Arial"/>
          <w:color w:val="222222"/>
          <w:sz w:val="21"/>
          <w:szCs w:val="21"/>
          <w:lang w:eastAsia="en-IN"/>
        </w:rPr>
        <w:t> held for investment purposes</w:t>
      </w:r>
    </w:p>
    <w:p w:rsidR="000277C1" w:rsidRPr="00846A1C" w:rsidRDefault="0052009F"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45" w:tooltip="Intangible asset" w:history="1">
        <w:r w:rsidR="000277C1" w:rsidRPr="00846A1C">
          <w:rPr>
            <w:rFonts w:ascii="Arial" w:eastAsia="Times New Roman" w:hAnsi="Arial" w:cs="Arial"/>
            <w:color w:val="0B0080"/>
            <w:sz w:val="21"/>
            <w:szCs w:val="21"/>
            <w:lang w:eastAsia="en-IN"/>
          </w:rPr>
          <w:t>Intangible assets</w:t>
        </w:r>
      </w:hyperlink>
      <w:r w:rsidR="000277C1" w:rsidRPr="00846A1C">
        <w:rPr>
          <w:rFonts w:ascii="Arial" w:eastAsia="Times New Roman" w:hAnsi="Arial" w:cs="Arial"/>
          <w:color w:val="222222"/>
          <w:sz w:val="21"/>
          <w:szCs w:val="21"/>
          <w:lang w:eastAsia="en-IN"/>
        </w:rPr>
        <w:t> such as (patents, copyrights and goodwill)</w:t>
      </w:r>
    </w:p>
    <w:p w:rsidR="000277C1" w:rsidRPr="00846A1C" w:rsidRDefault="000277C1"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Financial assets (excluding investments accounted for using the equity method, </w:t>
      </w:r>
      <w:hyperlink r:id="rId46" w:tooltip="Accounts receivable" w:history="1">
        <w:r w:rsidRPr="00846A1C">
          <w:rPr>
            <w:rFonts w:ascii="Arial" w:eastAsia="Times New Roman" w:hAnsi="Arial" w:cs="Arial"/>
            <w:color w:val="0B0080"/>
            <w:sz w:val="21"/>
            <w:szCs w:val="21"/>
            <w:lang w:eastAsia="en-IN"/>
          </w:rPr>
          <w:t>accounts receivables</w:t>
        </w:r>
      </w:hyperlink>
      <w:r w:rsidRPr="00846A1C">
        <w:rPr>
          <w:rFonts w:ascii="Arial" w:eastAsia="Times New Roman" w:hAnsi="Arial" w:cs="Arial"/>
          <w:color w:val="222222"/>
          <w:sz w:val="21"/>
          <w:szCs w:val="21"/>
          <w:lang w:eastAsia="en-IN"/>
        </w:rPr>
        <w:t>, and cash and </w:t>
      </w:r>
      <w:hyperlink r:id="rId47" w:tooltip="Cash equivalents" w:history="1">
        <w:r w:rsidRPr="00846A1C">
          <w:rPr>
            <w:rFonts w:ascii="Arial" w:eastAsia="Times New Roman" w:hAnsi="Arial" w:cs="Arial"/>
            <w:color w:val="0B0080"/>
            <w:sz w:val="21"/>
            <w:szCs w:val="21"/>
            <w:lang w:eastAsia="en-IN"/>
          </w:rPr>
          <w:t>cash equivalents</w:t>
        </w:r>
      </w:hyperlink>
      <w:r w:rsidRPr="00846A1C">
        <w:rPr>
          <w:rFonts w:ascii="Arial" w:eastAsia="Times New Roman" w:hAnsi="Arial" w:cs="Arial"/>
          <w:color w:val="222222"/>
          <w:sz w:val="21"/>
          <w:szCs w:val="21"/>
          <w:lang w:eastAsia="en-IN"/>
        </w:rPr>
        <w:t>), such as </w:t>
      </w:r>
      <w:hyperlink r:id="rId48" w:tooltip="Notes receivable" w:history="1">
        <w:r w:rsidRPr="00846A1C">
          <w:rPr>
            <w:rFonts w:ascii="Arial" w:eastAsia="Times New Roman" w:hAnsi="Arial" w:cs="Arial"/>
            <w:color w:val="0B0080"/>
            <w:sz w:val="21"/>
            <w:szCs w:val="21"/>
            <w:lang w:eastAsia="en-IN"/>
          </w:rPr>
          <w:t>notes receivables</w:t>
        </w:r>
      </w:hyperlink>
    </w:p>
    <w:p w:rsidR="000277C1" w:rsidRPr="00846A1C" w:rsidRDefault="0052009F"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49" w:anchor="Finance" w:tooltip="Investments" w:history="1">
        <w:r w:rsidR="000277C1" w:rsidRPr="00846A1C">
          <w:rPr>
            <w:rFonts w:ascii="Arial" w:eastAsia="Times New Roman" w:hAnsi="Arial" w:cs="Arial"/>
            <w:color w:val="0B0080"/>
            <w:sz w:val="21"/>
            <w:szCs w:val="21"/>
            <w:lang w:eastAsia="en-IN"/>
          </w:rPr>
          <w:t>Investments</w:t>
        </w:r>
      </w:hyperlink>
      <w:r w:rsidR="000277C1" w:rsidRPr="00846A1C">
        <w:rPr>
          <w:rFonts w:ascii="Arial" w:eastAsia="Times New Roman" w:hAnsi="Arial" w:cs="Arial"/>
          <w:color w:val="222222"/>
          <w:sz w:val="21"/>
          <w:szCs w:val="21"/>
          <w:lang w:eastAsia="en-IN"/>
        </w:rPr>
        <w:t> accounted for using the </w:t>
      </w:r>
      <w:hyperlink r:id="rId50" w:tooltip="Equity method" w:history="1">
        <w:r w:rsidR="000277C1" w:rsidRPr="00846A1C">
          <w:rPr>
            <w:rFonts w:ascii="Arial" w:eastAsia="Times New Roman" w:hAnsi="Arial" w:cs="Arial"/>
            <w:color w:val="0B0080"/>
            <w:sz w:val="21"/>
            <w:szCs w:val="21"/>
            <w:lang w:eastAsia="en-IN"/>
          </w:rPr>
          <w:t>equity method</w:t>
        </w:r>
      </w:hyperlink>
    </w:p>
    <w:p w:rsidR="000277C1" w:rsidRPr="00846A1C" w:rsidRDefault="000277C1"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Biological assets, which are living plants or animals. Bearer biological assets are plants or animals which bear agricultural produce for harvest, such as apple trees grown to produce apples and sheep raised to produce wool.</w:t>
      </w:r>
      <w:hyperlink r:id="rId51" w:anchor="cite_note-16" w:history="1">
        <w:r w:rsidRPr="00846A1C">
          <w:rPr>
            <w:rFonts w:ascii="Arial" w:eastAsia="Times New Roman" w:hAnsi="Arial" w:cs="Arial"/>
            <w:color w:val="0B0080"/>
            <w:sz w:val="17"/>
            <w:szCs w:val="17"/>
            <w:vertAlign w:val="superscript"/>
            <w:lang w:eastAsia="en-IN"/>
          </w:rPr>
          <w:t>[16]</w:t>
        </w:r>
      </w:hyperlink>
    </w:p>
    <w:p w:rsidR="000277C1" w:rsidRPr="00846A1C" w:rsidRDefault="000277C1" w:rsidP="000277C1">
      <w:pPr>
        <w:numPr>
          <w:ilvl w:val="0"/>
          <w:numId w:val="6"/>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Loan To (More than one financial period)</w:t>
      </w:r>
    </w:p>
    <w:p w:rsidR="000277C1" w:rsidRPr="00846A1C" w:rsidRDefault="000277C1" w:rsidP="000277C1">
      <w:pPr>
        <w:shd w:val="clear" w:color="auto" w:fill="FFFFFF"/>
        <w:spacing w:before="72" w:after="0" w:line="240" w:lineRule="auto"/>
        <w:outlineLvl w:val="2"/>
        <w:rPr>
          <w:rFonts w:ascii="Arial" w:eastAsia="Times New Roman" w:hAnsi="Arial" w:cs="Arial"/>
          <w:b/>
          <w:bCs/>
          <w:color w:val="000000"/>
          <w:sz w:val="29"/>
          <w:szCs w:val="29"/>
          <w:lang w:eastAsia="en-IN"/>
        </w:rPr>
      </w:pPr>
      <w:r w:rsidRPr="00846A1C">
        <w:rPr>
          <w:rFonts w:ascii="Arial" w:eastAsia="Times New Roman" w:hAnsi="Arial" w:cs="Arial"/>
          <w:b/>
          <w:bCs/>
          <w:color w:val="000000"/>
          <w:sz w:val="29"/>
          <w:szCs w:val="29"/>
          <w:lang w:eastAsia="en-IN"/>
        </w:rPr>
        <w:t>Liabilities</w:t>
      </w:r>
    </w:p>
    <w:p w:rsidR="000277C1" w:rsidRPr="00846A1C" w:rsidRDefault="0052009F"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52" w:tooltip="Accounts payable" w:history="1">
        <w:r w:rsidR="000277C1" w:rsidRPr="00846A1C">
          <w:rPr>
            <w:rFonts w:ascii="Arial" w:eastAsia="Times New Roman" w:hAnsi="Arial" w:cs="Arial"/>
            <w:color w:val="0B0080"/>
            <w:sz w:val="21"/>
            <w:szCs w:val="21"/>
            <w:lang w:eastAsia="en-IN"/>
          </w:rPr>
          <w:t>Accounts payable</w:t>
        </w:r>
      </w:hyperlink>
    </w:p>
    <w:p w:rsidR="000277C1" w:rsidRPr="00846A1C" w:rsidRDefault="0052009F"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53" w:tooltip="Provision (accounting)" w:history="1">
        <w:r w:rsidR="000277C1" w:rsidRPr="00846A1C">
          <w:rPr>
            <w:rFonts w:ascii="Arial" w:eastAsia="Times New Roman" w:hAnsi="Arial" w:cs="Arial"/>
            <w:color w:val="0B0080"/>
            <w:sz w:val="21"/>
            <w:szCs w:val="21"/>
            <w:lang w:eastAsia="en-IN"/>
          </w:rPr>
          <w:t>Provisions</w:t>
        </w:r>
      </w:hyperlink>
      <w:r w:rsidR="000277C1" w:rsidRPr="00846A1C">
        <w:rPr>
          <w:rFonts w:ascii="Arial" w:eastAsia="Times New Roman" w:hAnsi="Arial" w:cs="Arial"/>
          <w:color w:val="222222"/>
          <w:sz w:val="21"/>
          <w:szCs w:val="21"/>
          <w:lang w:eastAsia="en-IN"/>
        </w:rPr>
        <w:t> for warranties or court decisions (contingent liabilities that are both probable and measurable)</w:t>
      </w:r>
    </w:p>
    <w:p w:rsidR="000277C1" w:rsidRPr="00846A1C" w:rsidRDefault="000277C1"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Financial liabilities (excluding provisions and </w:t>
      </w:r>
      <w:hyperlink r:id="rId54" w:tooltip="Accounts payable" w:history="1">
        <w:r w:rsidRPr="00846A1C">
          <w:rPr>
            <w:rFonts w:ascii="Arial" w:eastAsia="Times New Roman" w:hAnsi="Arial" w:cs="Arial"/>
            <w:color w:val="0B0080"/>
            <w:sz w:val="21"/>
            <w:szCs w:val="21"/>
            <w:lang w:eastAsia="en-IN"/>
          </w:rPr>
          <w:t>accounts payables</w:t>
        </w:r>
      </w:hyperlink>
      <w:r w:rsidRPr="00846A1C">
        <w:rPr>
          <w:rFonts w:ascii="Arial" w:eastAsia="Times New Roman" w:hAnsi="Arial" w:cs="Arial"/>
          <w:color w:val="222222"/>
          <w:sz w:val="21"/>
          <w:szCs w:val="21"/>
          <w:lang w:eastAsia="en-IN"/>
        </w:rPr>
        <w:t>), such as </w:t>
      </w:r>
      <w:hyperlink r:id="rId55" w:tooltip="Promissory note" w:history="1">
        <w:r w:rsidRPr="00846A1C">
          <w:rPr>
            <w:rFonts w:ascii="Arial" w:eastAsia="Times New Roman" w:hAnsi="Arial" w:cs="Arial"/>
            <w:color w:val="0B0080"/>
            <w:sz w:val="21"/>
            <w:szCs w:val="21"/>
            <w:lang w:eastAsia="en-IN"/>
          </w:rPr>
          <w:t>promissory notes</w:t>
        </w:r>
      </w:hyperlink>
      <w:r w:rsidRPr="00846A1C">
        <w:rPr>
          <w:rFonts w:ascii="Arial" w:eastAsia="Times New Roman" w:hAnsi="Arial" w:cs="Arial"/>
          <w:color w:val="222222"/>
          <w:sz w:val="21"/>
          <w:szCs w:val="21"/>
          <w:lang w:eastAsia="en-IN"/>
        </w:rPr>
        <w:t> and </w:t>
      </w:r>
      <w:hyperlink r:id="rId56" w:tooltip="Corporate bond" w:history="1">
        <w:r w:rsidRPr="00846A1C">
          <w:rPr>
            <w:rFonts w:ascii="Arial" w:eastAsia="Times New Roman" w:hAnsi="Arial" w:cs="Arial"/>
            <w:color w:val="0B0080"/>
            <w:sz w:val="21"/>
            <w:szCs w:val="21"/>
            <w:lang w:eastAsia="en-IN"/>
          </w:rPr>
          <w:t>corporate bonds</w:t>
        </w:r>
      </w:hyperlink>
    </w:p>
    <w:p w:rsidR="000277C1" w:rsidRPr="00846A1C" w:rsidRDefault="000277C1"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Liabilities and assets for current </w:t>
      </w:r>
      <w:hyperlink r:id="rId57" w:tooltip="Tax" w:history="1">
        <w:r w:rsidRPr="00846A1C">
          <w:rPr>
            <w:rFonts w:ascii="Arial" w:eastAsia="Times New Roman" w:hAnsi="Arial" w:cs="Arial"/>
            <w:color w:val="0B0080"/>
            <w:sz w:val="21"/>
            <w:szCs w:val="21"/>
            <w:lang w:eastAsia="en-IN"/>
          </w:rPr>
          <w:t>tax</w:t>
        </w:r>
      </w:hyperlink>
    </w:p>
    <w:p w:rsidR="000277C1" w:rsidRPr="00846A1C" w:rsidRDefault="0052009F"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58" w:tooltip="Deferred tax" w:history="1">
        <w:r w:rsidR="000277C1" w:rsidRPr="00846A1C">
          <w:rPr>
            <w:rFonts w:ascii="Arial" w:eastAsia="Times New Roman" w:hAnsi="Arial" w:cs="Arial"/>
            <w:color w:val="0B0080"/>
            <w:sz w:val="21"/>
            <w:szCs w:val="21"/>
            <w:lang w:eastAsia="en-IN"/>
          </w:rPr>
          <w:t>Deferred tax</w:t>
        </w:r>
      </w:hyperlink>
      <w:r w:rsidR="000277C1" w:rsidRPr="00846A1C">
        <w:rPr>
          <w:rFonts w:ascii="Arial" w:eastAsia="Times New Roman" w:hAnsi="Arial" w:cs="Arial"/>
          <w:color w:val="222222"/>
          <w:sz w:val="21"/>
          <w:szCs w:val="21"/>
          <w:lang w:eastAsia="en-IN"/>
        </w:rPr>
        <w:t> liabilities and deferred tax assets</w:t>
      </w:r>
    </w:p>
    <w:p w:rsidR="000277C1" w:rsidRPr="00846A1C" w:rsidRDefault="000277C1"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Unearned revenue for services paid for by customers but not yet provided</w:t>
      </w:r>
    </w:p>
    <w:p w:rsidR="000277C1" w:rsidRPr="00846A1C" w:rsidRDefault="000277C1" w:rsidP="000277C1">
      <w:pPr>
        <w:numPr>
          <w:ilvl w:val="0"/>
          <w:numId w:val="7"/>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Interests on loan stock</w:t>
      </w:r>
    </w:p>
    <w:p w:rsidR="000277C1" w:rsidRPr="00846A1C" w:rsidRDefault="000277C1" w:rsidP="000277C1">
      <w:pPr>
        <w:shd w:val="clear" w:color="auto" w:fill="FFFFFF"/>
        <w:spacing w:before="120" w:after="120" w:line="240" w:lineRule="auto"/>
        <w:rPr>
          <w:rFonts w:ascii="Arial" w:eastAsia="Times New Roman" w:hAnsi="Arial" w:cs="Arial"/>
          <w:color w:val="222222"/>
          <w:sz w:val="21"/>
          <w:szCs w:val="21"/>
          <w:lang w:eastAsia="en-IN"/>
        </w:rPr>
      </w:pPr>
    </w:p>
    <w:p w:rsidR="000277C1" w:rsidRPr="00846A1C" w:rsidRDefault="000277C1" w:rsidP="000277C1">
      <w:pPr>
        <w:shd w:val="clear" w:color="auto" w:fill="FFFFFF"/>
        <w:spacing w:before="72" w:after="0" w:line="240" w:lineRule="auto"/>
        <w:outlineLvl w:val="2"/>
        <w:rPr>
          <w:rFonts w:ascii="Arial" w:eastAsia="Times New Roman" w:hAnsi="Arial" w:cs="Arial"/>
          <w:b/>
          <w:bCs/>
          <w:color w:val="000000"/>
          <w:sz w:val="29"/>
          <w:szCs w:val="29"/>
          <w:lang w:eastAsia="en-IN"/>
        </w:rPr>
      </w:pPr>
      <w:r w:rsidRPr="00846A1C">
        <w:rPr>
          <w:rFonts w:ascii="Arial" w:eastAsia="Times New Roman" w:hAnsi="Arial" w:cs="Arial"/>
          <w:b/>
          <w:bCs/>
          <w:color w:val="000000"/>
          <w:sz w:val="29"/>
          <w:szCs w:val="29"/>
          <w:lang w:eastAsia="en-IN"/>
        </w:rPr>
        <w:t>Equity / capital</w:t>
      </w:r>
    </w:p>
    <w:p w:rsidR="000277C1" w:rsidRPr="00846A1C" w:rsidRDefault="000277C1" w:rsidP="000277C1">
      <w:pPr>
        <w:shd w:val="clear" w:color="auto" w:fill="FFFFFF"/>
        <w:spacing w:before="120" w:after="120" w:line="240" w:lineRule="auto"/>
        <w:rPr>
          <w:rFonts w:ascii="Arial" w:eastAsia="Times New Roman" w:hAnsi="Arial" w:cs="Arial"/>
          <w:color w:val="222222"/>
          <w:sz w:val="21"/>
          <w:szCs w:val="21"/>
          <w:lang w:eastAsia="en-IN"/>
        </w:rPr>
      </w:pPr>
      <w:r w:rsidRPr="00FB3A12">
        <w:rPr>
          <w:rFonts w:ascii="Arial" w:eastAsia="Times New Roman" w:hAnsi="Arial" w:cs="Arial"/>
          <w:color w:val="000000" w:themeColor="text1"/>
          <w:sz w:val="21"/>
          <w:szCs w:val="21"/>
          <w:lang w:eastAsia="en-IN"/>
        </w:rPr>
        <w:t>The net assets shown by the balance sheet equals the third part of the balance sheet, which is known as the </w:t>
      </w:r>
      <w:hyperlink r:id="rId59" w:tooltip="Shareholders' equity" w:history="1">
        <w:r w:rsidRPr="00FB3A12">
          <w:rPr>
            <w:rFonts w:ascii="Arial" w:eastAsia="Times New Roman" w:hAnsi="Arial" w:cs="Arial"/>
            <w:color w:val="FF0000"/>
            <w:sz w:val="21"/>
            <w:szCs w:val="21"/>
            <w:lang w:eastAsia="en-IN"/>
          </w:rPr>
          <w:t>shareholders' equity</w:t>
        </w:r>
      </w:hyperlink>
      <w:r w:rsidRPr="00FB3A12">
        <w:rPr>
          <w:rFonts w:ascii="Arial" w:eastAsia="Times New Roman" w:hAnsi="Arial" w:cs="Arial"/>
          <w:color w:val="FF0000"/>
          <w:sz w:val="21"/>
          <w:szCs w:val="21"/>
          <w:lang w:eastAsia="en-IN"/>
        </w:rPr>
        <w:t>.</w:t>
      </w:r>
      <w:r w:rsidRPr="00846A1C">
        <w:rPr>
          <w:rFonts w:ascii="Arial" w:eastAsia="Times New Roman" w:hAnsi="Arial" w:cs="Arial"/>
          <w:color w:val="222222"/>
          <w:sz w:val="21"/>
          <w:szCs w:val="21"/>
          <w:lang w:eastAsia="en-IN"/>
        </w:rPr>
        <w:t xml:space="preserve"> It comprises:</w:t>
      </w:r>
    </w:p>
    <w:p w:rsidR="000277C1" w:rsidRPr="00846A1C" w:rsidRDefault="000277C1" w:rsidP="000277C1">
      <w:pPr>
        <w:numPr>
          <w:ilvl w:val="0"/>
          <w:numId w:val="8"/>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Issued capital and </w:t>
      </w:r>
      <w:hyperlink r:id="rId60" w:tooltip="Reserve (accounting)" w:history="1">
        <w:r w:rsidRPr="00846A1C">
          <w:rPr>
            <w:rFonts w:ascii="Arial" w:eastAsia="Times New Roman" w:hAnsi="Arial" w:cs="Arial"/>
            <w:color w:val="0B0080"/>
            <w:sz w:val="21"/>
            <w:szCs w:val="21"/>
            <w:lang w:eastAsia="en-IN"/>
          </w:rPr>
          <w:t>reserves</w:t>
        </w:r>
      </w:hyperlink>
      <w:r w:rsidRPr="00846A1C">
        <w:rPr>
          <w:rFonts w:ascii="Arial" w:eastAsia="Times New Roman" w:hAnsi="Arial" w:cs="Arial"/>
          <w:color w:val="222222"/>
          <w:sz w:val="21"/>
          <w:szCs w:val="21"/>
          <w:lang w:eastAsia="en-IN"/>
        </w:rPr>
        <w:t> attributable to equity holders of the </w:t>
      </w:r>
      <w:hyperlink r:id="rId61" w:tooltip="Parent company" w:history="1">
        <w:r w:rsidRPr="00846A1C">
          <w:rPr>
            <w:rFonts w:ascii="Arial" w:eastAsia="Times New Roman" w:hAnsi="Arial" w:cs="Arial"/>
            <w:color w:val="0B0080"/>
            <w:sz w:val="21"/>
            <w:szCs w:val="21"/>
            <w:lang w:eastAsia="en-IN"/>
          </w:rPr>
          <w:t>parent company</w:t>
        </w:r>
      </w:hyperlink>
      <w:r w:rsidRPr="00846A1C">
        <w:rPr>
          <w:rFonts w:ascii="Arial" w:eastAsia="Times New Roman" w:hAnsi="Arial" w:cs="Arial"/>
          <w:color w:val="222222"/>
          <w:sz w:val="21"/>
          <w:szCs w:val="21"/>
          <w:lang w:eastAsia="en-IN"/>
        </w:rPr>
        <w:t> (controlling interest)</w:t>
      </w:r>
    </w:p>
    <w:p w:rsidR="000277C1" w:rsidRPr="00846A1C" w:rsidRDefault="0052009F" w:rsidP="000277C1">
      <w:pPr>
        <w:numPr>
          <w:ilvl w:val="0"/>
          <w:numId w:val="8"/>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62" w:tooltip="Minority interest" w:history="1">
        <w:r w:rsidR="000277C1" w:rsidRPr="00846A1C">
          <w:rPr>
            <w:rFonts w:ascii="Arial" w:eastAsia="Times New Roman" w:hAnsi="Arial" w:cs="Arial"/>
            <w:color w:val="0B0080"/>
            <w:sz w:val="21"/>
            <w:szCs w:val="21"/>
            <w:lang w:eastAsia="en-IN"/>
          </w:rPr>
          <w:t>Non-controlling interest</w:t>
        </w:r>
      </w:hyperlink>
      <w:r w:rsidR="000277C1" w:rsidRPr="00846A1C">
        <w:rPr>
          <w:rFonts w:ascii="Arial" w:eastAsia="Times New Roman" w:hAnsi="Arial" w:cs="Arial"/>
          <w:color w:val="222222"/>
          <w:sz w:val="21"/>
          <w:szCs w:val="21"/>
          <w:lang w:eastAsia="en-IN"/>
        </w:rPr>
        <w:t> in equity</w:t>
      </w:r>
    </w:p>
    <w:p w:rsidR="000277C1" w:rsidRPr="00846A1C" w:rsidRDefault="000277C1" w:rsidP="000277C1">
      <w:pPr>
        <w:shd w:val="clear" w:color="auto" w:fill="FFFFFF"/>
        <w:spacing w:before="120" w:after="120" w:line="240" w:lineRule="auto"/>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Formally, shareholders' equity is part of the company's liabilities: they are funds "owing" to shareholders (after payment of all other liabilities); usually, however, "liabilities" is used in the more restrictive sense of liabilities excluding shareholders' equity. The balance of assets and liabilities (including shareholders' equity) is not a coincidence. Records of the values of each account in the balance sheet are maintained using a system of accounting known as </w:t>
      </w:r>
      <w:hyperlink r:id="rId63" w:tooltip="Double-entry bookkeeping" w:history="1">
        <w:r w:rsidRPr="00846A1C">
          <w:rPr>
            <w:rFonts w:ascii="Arial" w:eastAsia="Times New Roman" w:hAnsi="Arial" w:cs="Arial"/>
            <w:color w:val="0B0080"/>
            <w:sz w:val="21"/>
            <w:szCs w:val="21"/>
            <w:lang w:eastAsia="en-IN"/>
          </w:rPr>
          <w:t>double-entry bookkeeping</w:t>
        </w:r>
      </w:hyperlink>
      <w:r w:rsidRPr="00846A1C">
        <w:rPr>
          <w:rFonts w:ascii="Arial" w:eastAsia="Times New Roman" w:hAnsi="Arial" w:cs="Arial"/>
          <w:color w:val="222222"/>
          <w:sz w:val="21"/>
          <w:szCs w:val="21"/>
          <w:lang w:eastAsia="en-IN"/>
        </w:rPr>
        <w:t>. In this sense, shareholders' equity by construction must equal assets minus liabilities, and thus the shareholders' equity is considered to be a residual.</w:t>
      </w:r>
    </w:p>
    <w:p w:rsidR="000277C1" w:rsidRPr="00846A1C" w:rsidRDefault="000277C1" w:rsidP="000277C1">
      <w:pPr>
        <w:shd w:val="clear" w:color="auto" w:fill="FFFFFF"/>
        <w:spacing w:before="120" w:after="120" w:line="240" w:lineRule="auto"/>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Regarding the items in equity section, the following disclosures are required:</w:t>
      </w:r>
    </w:p>
    <w:p w:rsidR="000277C1" w:rsidRPr="00846A1C" w:rsidRDefault="000277C1"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Numbers of </w:t>
      </w:r>
      <w:hyperlink r:id="rId64" w:tooltip="Share (finance)" w:history="1">
        <w:r w:rsidRPr="00846A1C">
          <w:rPr>
            <w:rFonts w:ascii="Arial" w:eastAsia="Times New Roman" w:hAnsi="Arial" w:cs="Arial"/>
            <w:color w:val="0B0080"/>
            <w:sz w:val="21"/>
            <w:szCs w:val="21"/>
            <w:lang w:eastAsia="en-IN"/>
          </w:rPr>
          <w:t>shares</w:t>
        </w:r>
      </w:hyperlink>
      <w:r w:rsidRPr="00846A1C">
        <w:rPr>
          <w:rFonts w:ascii="Arial" w:eastAsia="Times New Roman" w:hAnsi="Arial" w:cs="Arial"/>
          <w:color w:val="222222"/>
          <w:sz w:val="21"/>
          <w:szCs w:val="21"/>
          <w:lang w:eastAsia="en-IN"/>
        </w:rPr>
        <w:t> authorized, issued and fully paid, and issued but not fully paid</w:t>
      </w:r>
    </w:p>
    <w:p w:rsidR="000277C1" w:rsidRPr="00846A1C" w:rsidRDefault="0052009F"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65" w:tooltip="Par value" w:history="1">
        <w:r w:rsidR="000277C1" w:rsidRPr="00846A1C">
          <w:rPr>
            <w:rFonts w:ascii="Arial" w:eastAsia="Times New Roman" w:hAnsi="Arial" w:cs="Arial"/>
            <w:color w:val="0B0080"/>
            <w:sz w:val="21"/>
            <w:szCs w:val="21"/>
            <w:lang w:eastAsia="en-IN"/>
          </w:rPr>
          <w:t>Par value</w:t>
        </w:r>
      </w:hyperlink>
      <w:r w:rsidR="000277C1" w:rsidRPr="00846A1C">
        <w:rPr>
          <w:rFonts w:ascii="Arial" w:eastAsia="Times New Roman" w:hAnsi="Arial" w:cs="Arial"/>
          <w:color w:val="222222"/>
          <w:sz w:val="21"/>
          <w:szCs w:val="21"/>
          <w:lang w:eastAsia="en-IN"/>
        </w:rPr>
        <w:t> of shares</w:t>
      </w:r>
    </w:p>
    <w:p w:rsidR="000277C1" w:rsidRPr="00846A1C" w:rsidRDefault="000277C1"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Reconciliation of shares outstanding at the beginning and the end of the period</w:t>
      </w:r>
    </w:p>
    <w:p w:rsidR="000277C1" w:rsidRPr="00846A1C" w:rsidRDefault="000277C1"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Description of rights, preferences, and restrictions of shares</w:t>
      </w:r>
    </w:p>
    <w:p w:rsidR="000277C1" w:rsidRPr="00846A1C" w:rsidRDefault="0052009F"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hyperlink r:id="rId66" w:tooltip="Treasury share" w:history="1">
        <w:r w:rsidR="000277C1" w:rsidRPr="00846A1C">
          <w:rPr>
            <w:rFonts w:ascii="Arial" w:eastAsia="Times New Roman" w:hAnsi="Arial" w:cs="Arial"/>
            <w:color w:val="0B0080"/>
            <w:sz w:val="21"/>
            <w:szCs w:val="21"/>
            <w:lang w:eastAsia="en-IN"/>
          </w:rPr>
          <w:t>Treasury shares</w:t>
        </w:r>
      </w:hyperlink>
      <w:r w:rsidR="000277C1" w:rsidRPr="00846A1C">
        <w:rPr>
          <w:rFonts w:ascii="Arial" w:eastAsia="Times New Roman" w:hAnsi="Arial" w:cs="Arial"/>
          <w:color w:val="222222"/>
          <w:sz w:val="21"/>
          <w:szCs w:val="21"/>
          <w:lang w:eastAsia="en-IN"/>
        </w:rPr>
        <w:t>, including shares held by </w:t>
      </w:r>
      <w:hyperlink r:id="rId67" w:tooltip="Subsidiary" w:history="1">
        <w:r w:rsidR="000277C1" w:rsidRPr="00846A1C">
          <w:rPr>
            <w:rFonts w:ascii="Arial" w:eastAsia="Times New Roman" w:hAnsi="Arial" w:cs="Arial"/>
            <w:color w:val="0B0080"/>
            <w:sz w:val="21"/>
            <w:szCs w:val="21"/>
            <w:lang w:eastAsia="en-IN"/>
          </w:rPr>
          <w:t>subsidiaries</w:t>
        </w:r>
      </w:hyperlink>
      <w:r w:rsidR="000277C1" w:rsidRPr="00846A1C">
        <w:rPr>
          <w:rFonts w:ascii="Arial" w:eastAsia="Times New Roman" w:hAnsi="Arial" w:cs="Arial"/>
          <w:color w:val="222222"/>
          <w:sz w:val="21"/>
          <w:szCs w:val="21"/>
          <w:lang w:eastAsia="en-IN"/>
        </w:rPr>
        <w:t> and associates</w:t>
      </w:r>
    </w:p>
    <w:p w:rsidR="000277C1" w:rsidRPr="00846A1C" w:rsidRDefault="000277C1"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Shares reserved for issuance under </w:t>
      </w:r>
      <w:hyperlink r:id="rId68" w:tooltip="Option (finance)" w:history="1">
        <w:r w:rsidRPr="00846A1C">
          <w:rPr>
            <w:rFonts w:ascii="Arial" w:eastAsia="Times New Roman" w:hAnsi="Arial" w:cs="Arial"/>
            <w:color w:val="0B0080"/>
            <w:sz w:val="21"/>
            <w:szCs w:val="21"/>
            <w:lang w:eastAsia="en-IN"/>
          </w:rPr>
          <w:t>options</w:t>
        </w:r>
      </w:hyperlink>
      <w:r w:rsidRPr="00846A1C">
        <w:rPr>
          <w:rFonts w:ascii="Arial" w:eastAsia="Times New Roman" w:hAnsi="Arial" w:cs="Arial"/>
          <w:color w:val="222222"/>
          <w:sz w:val="21"/>
          <w:szCs w:val="21"/>
          <w:lang w:eastAsia="en-IN"/>
        </w:rPr>
        <w:t> and </w:t>
      </w:r>
      <w:hyperlink r:id="rId69" w:tooltip="Contract" w:history="1">
        <w:r w:rsidRPr="00846A1C">
          <w:rPr>
            <w:rFonts w:ascii="Arial" w:eastAsia="Times New Roman" w:hAnsi="Arial" w:cs="Arial"/>
            <w:color w:val="0B0080"/>
            <w:sz w:val="21"/>
            <w:szCs w:val="21"/>
            <w:lang w:eastAsia="en-IN"/>
          </w:rPr>
          <w:t>contracts</w:t>
        </w:r>
      </w:hyperlink>
    </w:p>
    <w:p w:rsidR="000277C1" w:rsidRPr="00846A1C" w:rsidRDefault="000277C1" w:rsidP="000277C1">
      <w:pPr>
        <w:numPr>
          <w:ilvl w:val="0"/>
          <w:numId w:val="9"/>
        </w:numPr>
        <w:shd w:val="clear" w:color="auto" w:fill="FFFFFF"/>
        <w:spacing w:before="100" w:beforeAutospacing="1" w:after="24" w:line="240" w:lineRule="auto"/>
        <w:ind w:left="768"/>
        <w:rPr>
          <w:rFonts w:ascii="Arial" w:eastAsia="Times New Roman" w:hAnsi="Arial" w:cs="Arial"/>
          <w:color w:val="222222"/>
          <w:sz w:val="21"/>
          <w:szCs w:val="21"/>
          <w:lang w:eastAsia="en-IN"/>
        </w:rPr>
      </w:pPr>
      <w:r w:rsidRPr="00846A1C">
        <w:rPr>
          <w:rFonts w:ascii="Arial" w:eastAsia="Times New Roman" w:hAnsi="Arial" w:cs="Arial"/>
          <w:color w:val="222222"/>
          <w:sz w:val="21"/>
          <w:szCs w:val="21"/>
          <w:lang w:eastAsia="en-IN"/>
        </w:rPr>
        <w:t>A description of the nature and purpose of each reserve within owners' equity</w:t>
      </w:r>
    </w:p>
    <w:p w:rsidR="000277C1" w:rsidRDefault="000277C1">
      <w:pPr>
        <w:rPr>
          <w:rFonts w:ascii="Times New Roman" w:hAnsi="Times New Roman" w:cs="Times New Roman"/>
          <w:sz w:val="24"/>
          <w:szCs w:val="24"/>
        </w:rPr>
      </w:pPr>
      <w:bookmarkStart w:id="0" w:name="_GoBack"/>
      <w:bookmarkEnd w:id="0"/>
    </w:p>
    <w:p w:rsidR="000277C1" w:rsidRDefault="000277C1">
      <w:pPr>
        <w:rPr>
          <w:rFonts w:ascii="Times New Roman" w:hAnsi="Times New Roman" w:cs="Times New Roman"/>
          <w:sz w:val="24"/>
          <w:szCs w:val="24"/>
        </w:rPr>
      </w:pPr>
    </w:p>
    <w:p w:rsidR="000277C1" w:rsidRDefault="000277C1">
      <w:pPr>
        <w:rPr>
          <w:rFonts w:ascii="Times New Roman" w:hAnsi="Times New Roman" w:cs="Times New Roman"/>
          <w:sz w:val="24"/>
          <w:szCs w:val="24"/>
        </w:rPr>
      </w:pPr>
    </w:p>
    <w:p w:rsidR="00E1642A" w:rsidRDefault="00394169">
      <w:pPr>
        <w:rPr>
          <w:rFonts w:ascii="Times New Roman" w:hAnsi="Times New Roman" w:cs="Times New Roman"/>
          <w:sz w:val="24"/>
          <w:szCs w:val="24"/>
        </w:rPr>
      </w:pPr>
      <w:r>
        <w:rPr>
          <w:noProof/>
          <w:lang w:val="en-US"/>
        </w:rPr>
        <w:drawing>
          <wp:inline distT="0" distB="0" distL="0" distR="0">
            <wp:extent cx="5946775" cy="3296285"/>
            <wp:effectExtent l="0" t="0" r="0" b="0"/>
            <wp:docPr id="309" name="Picture 309" descr="Image result for balance sheet example in rup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balance sheet example in rupees"/>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775" cy="3296285"/>
                    </a:xfrm>
                    <a:prstGeom prst="rect">
                      <a:avLst/>
                    </a:prstGeom>
                    <a:noFill/>
                    <a:ln>
                      <a:noFill/>
                    </a:ln>
                  </pic:spPr>
                </pic:pic>
              </a:graphicData>
            </a:graphic>
          </wp:inline>
        </w:drawing>
      </w:r>
      <w:r w:rsidR="0052009F" w:rsidRPr="0052009F">
        <w:rPr>
          <w:noProof/>
          <w:lang w:eastAsia="en-IN"/>
        </w:rPr>
      </w:r>
      <w:r w:rsidR="0052009F" w:rsidRPr="0052009F">
        <w:rPr>
          <w:noProof/>
          <w:lang w:eastAsia="en-IN"/>
        </w:rPr>
        <w:pict>
          <v:rect id="AutoShape 3" o:spid="_x0000_s1032" alt="Description: Image result for balance sheet example in rupees"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ss7702QIAAPIFAAAOAAAAAAAAAAAAAAAAAC4CAABkcnMvZTJv&#10;RG9jLnhtbFBLAQItABQABgAIAAAAIQBMoOks2AAAAAMBAAAPAAAAAAAAAAAAAAAAADMFAABkcnMv&#10;ZG93bnJldi54bWxQSwUGAAAAAAQABADzAAAAOAYAAAAA&#10;" filled="f" stroked="f">
            <o:lock v:ext="edit" aspectratio="t"/>
            <w10:wrap type="none"/>
            <w10:anchorlock/>
          </v:rect>
        </w:pict>
      </w:r>
      <w:r w:rsidR="0052009F" w:rsidRPr="0052009F">
        <w:rPr>
          <w:noProof/>
          <w:lang w:eastAsia="en-IN"/>
        </w:rPr>
      </w:r>
      <w:r w:rsidR="0052009F">
        <w:rPr>
          <w:noProof/>
          <w:lang w:eastAsia="en-IN"/>
        </w:rPr>
        <w:pict>
          <v:rect id="AutoShape 9" o:spid="_x0000_s1031" alt="Description: https://d3q9l1y9m11tje.cloudfront.net/blog/wp-content/uploads/2014/11/balance-sheet-example.jpg"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pbC+&#10;r/sCAAAhBgAADgAAAAAAAAAAAAAAAAAuAgAAZHJzL2Uyb0RvYy54bWxQSwECLQAUAAYACAAAACEA&#10;TKDpLNgAAAADAQAADwAAAAAAAAAAAAAAAABVBQAAZHJzL2Rvd25yZXYueG1sUEsFBgAAAAAEAAQA&#10;8wAAAFoGAAAAAA==&#10;" filled="f" stroked="f">
            <o:lock v:ext="edit" aspectratio="t"/>
            <w10:wrap type="none"/>
            <w10:anchorlock/>
          </v:rect>
        </w:pict>
      </w:r>
      <w:r w:rsidR="0052009F" w:rsidRPr="0052009F">
        <w:rPr>
          <w:rFonts w:ascii="Times New Roman" w:hAnsi="Times New Roman" w:cs="Times New Roman"/>
          <w:sz w:val="24"/>
          <w:szCs w:val="24"/>
        </w:rPr>
      </w:r>
      <w:r w:rsidR="0052009F" w:rsidRPr="0052009F">
        <w:rPr>
          <w:rFonts w:ascii="Times New Roman" w:hAnsi="Times New Roman" w:cs="Times New Roman"/>
          <w:sz w:val="24"/>
          <w:szCs w:val="24"/>
        </w:rPr>
        <w:pict>
          <v:rect id="Rectangle 305" o:spid="_x0000_s1030" alt="Description: Image result for balance sheet example in rupees"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UjHXG3AIAAPQFAAAOAAAAAAAAAAAAAAAAAC4CAABkcnMv&#10;ZTJvRG9jLnhtbFBLAQItABQABgAIAAAAIQBMoOks2AAAAAMBAAAPAAAAAAAAAAAAAAAAADYFAABk&#10;cnMvZG93bnJldi54bWxQSwUGAAAAAAQABADzAAAAOwYAAAAA&#10;" filled="f" stroked="f">
            <o:lock v:ext="edit" aspectratio="t"/>
            <w10:wrap type="none"/>
            <w10:anchorlock/>
          </v:rect>
        </w:pict>
      </w:r>
    </w:p>
    <w:p w:rsidR="00394169" w:rsidRDefault="00394169">
      <w:pPr>
        <w:rPr>
          <w:rFonts w:ascii="Times New Roman" w:hAnsi="Times New Roman" w:cs="Times New Roman"/>
          <w:sz w:val="24"/>
          <w:szCs w:val="24"/>
        </w:rPr>
      </w:pPr>
    </w:p>
    <w:p w:rsidR="00394169" w:rsidRDefault="0052009F">
      <w:pPr>
        <w:rPr>
          <w:rFonts w:ascii="Times New Roman" w:hAnsi="Times New Roman" w:cs="Times New Roman"/>
          <w:sz w:val="24"/>
          <w:szCs w:val="24"/>
        </w:rPr>
      </w:pPr>
      <w:r w:rsidRPr="0052009F">
        <w:rPr>
          <w:noProof/>
          <w:lang w:eastAsia="en-IN"/>
        </w:rPr>
      </w:r>
      <w:r w:rsidRPr="0052009F">
        <w:rPr>
          <w:noProof/>
          <w:lang w:eastAsia="en-IN"/>
        </w:rPr>
        <w:pict>
          <v:rect id="AutoShape 7" o:spid="_x0000_s1029" alt="Description: Image result for balance sheet example in rupees"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YKRzZ9oCAADyBQAADgAAAAAAAAAAAAAAAAAuAgAAZHJzL2Uy&#10;b0RvYy54bWxQSwECLQAUAAYACAAAACEATKDpLNgAAAADAQAADwAAAAAAAAAAAAAAAAA0BQAAZHJz&#10;L2Rvd25yZXYueG1sUEsFBgAAAAAEAAQA8wAAADkGAAAAAA==&#10;" filled="f" stroked="f">
            <o:lock v:ext="edit" aspectratio="t"/>
            <w10:wrap type="none"/>
            <w10:anchorlock/>
          </v:rect>
        </w:pict>
      </w: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394169" w:rsidRDefault="00394169">
      <w:pPr>
        <w:rPr>
          <w:rFonts w:ascii="Times New Roman" w:hAnsi="Times New Roman" w:cs="Times New Roman"/>
          <w:sz w:val="24"/>
          <w:szCs w:val="24"/>
        </w:rPr>
      </w:pPr>
    </w:p>
    <w:p w:rsidR="00E1642A" w:rsidRDefault="00E1642A">
      <w:pPr>
        <w:rPr>
          <w:rFonts w:ascii="Times New Roman" w:hAnsi="Times New Roman" w:cs="Times New Roman"/>
          <w:sz w:val="24"/>
          <w:szCs w:val="24"/>
        </w:rPr>
      </w:pPr>
    </w:p>
    <w:p w:rsidR="006C528B" w:rsidRDefault="002B2D30">
      <w:pPr>
        <w:rPr>
          <w:rFonts w:ascii="Times New Roman" w:hAnsi="Times New Roman" w:cs="Times New Roman"/>
          <w:sz w:val="24"/>
          <w:szCs w:val="24"/>
        </w:rPr>
      </w:pPr>
      <w:r w:rsidRPr="00E1642A">
        <w:rPr>
          <w:rFonts w:ascii="Times New Roman" w:hAnsi="Times New Roman" w:cs="Times New Roman"/>
          <w:sz w:val="24"/>
          <w:szCs w:val="24"/>
        </w:rPr>
        <w:t>5.3 Depreciation &amp;, Obsolescence- Concept and Comparison.</w:t>
      </w:r>
    </w:p>
    <w:p w:rsidR="006C528B" w:rsidRDefault="006C528B">
      <w:pPr>
        <w:rPr>
          <w:rFonts w:ascii="Arial" w:hAnsi="Arial" w:cs="Arial"/>
          <w:color w:val="222222"/>
          <w:shd w:val="clear" w:color="auto" w:fill="FFFFFF"/>
        </w:rPr>
      </w:pPr>
      <w:r>
        <w:rPr>
          <w:rFonts w:ascii="Arial" w:hAnsi="Arial" w:cs="Arial"/>
          <w:b/>
          <w:bCs/>
          <w:color w:val="222222"/>
          <w:shd w:val="clear" w:color="auto" w:fill="FFFFFF"/>
        </w:rPr>
        <w:t>Obsolescence</w:t>
      </w:r>
      <w:r>
        <w:rPr>
          <w:rFonts w:ascii="Arial" w:hAnsi="Arial" w:cs="Arial"/>
          <w:color w:val="222222"/>
          <w:shd w:val="clear" w:color="auto" w:fill="FFFFFF"/>
        </w:rPr>
        <w:t> occurs generally due to the availability of alternatives that perform better or are cheaper or both, or due to changes in user preferences, requirements, or styles. It is distinct from fall in value (</w:t>
      </w:r>
      <w:r>
        <w:rPr>
          <w:rFonts w:ascii="Arial" w:hAnsi="Arial" w:cs="Arial"/>
          <w:b/>
          <w:bCs/>
          <w:color w:val="222222"/>
          <w:shd w:val="clear" w:color="auto" w:fill="FFFFFF"/>
        </w:rPr>
        <w:t>depreciation</w:t>
      </w:r>
      <w:r>
        <w:rPr>
          <w:rFonts w:ascii="Arial" w:hAnsi="Arial" w:cs="Arial"/>
          <w:color w:val="222222"/>
          <w:shd w:val="clear" w:color="auto" w:fill="FFFFFF"/>
        </w:rPr>
        <w:t>) due to physical deterioration or normal wear and tear</w:t>
      </w:r>
    </w:p>
    <w:p w:rsidR="006C528B" w:rsidRDefault="006C528B">
      <w:pPr>
        <w:rPr>
          <w:rFonts w:ascii="Arial" w:hAnsi="Arial" w:cs="Arial"/>
          <w:color w:val="222222"/>
          <w:shd w:val="clear" w:color="auto" w:fill="FFFFFF"/>
        </w:rPr>
      </w:pPr>
      <w:proofErr w:type="gramStart"/>
      <w:r>
        <w:rPr>
          <w:rFonts w:ascii="Arial" w:hAnsi="Arial" w:cs="Arial"/>
          <w:color w:val="222222"/>
          <w:shd w:val="clear" w:color="auto" w:fill="FFFFFF"/>
        </w:rPr>
        <w:t xml:space="preserve">Difference between </w:t>
      </w:r>
      <w:r w:rsidRPr="00E1642A">
        <w:rPr>
          <w:rFonts w:ascii="Times New Roman" w:hAnsi="Times New Roman" w:cs="Times New Roman"/>
          <w:sz w:val="24"/>
          <w:szCs w:val="24"/>
        </w:rPr>
        <w:t>Depreciation &amp;, Obsolescence</w:t>
      </w:r>
      <w:r>
        <w:rPr>
          <w:rFonts w:ascii="Arial" w:hAnsi="Arial" w:cs="Arial"/>
          <w:color w:val="222222"/>
          <w:shd w:val="clear" w:color="auto" w:fill="FFFFFF"/>
        </w:rPr>
        <w:t>.</w:t>
      </w:r>
      <w:proofErr w:type="gramEnd"/>
    </w:p>
    <w:p w:rsidR="006C528B" w:rsidRPr="006C528B" w:rsidRDefault="006C528B" w:rsidP="006C528B">
      <w:pPr>
        <w:rPr>
          <w:rFonts w:ascii="Times New Roman" w:hAnsi="Times New Roman" w:cs="Times New Roman"/>
          <w:sz w:val="24"/>
          <w:szCs w:val="24"/>
        </w:rPr>
      </w:pPr>
      <w:r w:rsidRPr="006C528B">
        <w:rPr>
          <w:rFonts w:ascii="Times New Roman" w:hAnsi="Times New Roman" w:cs="Times New Roman"/>
          <w:sz w:val="24"/>
          <w:szCs w:val="24"/>
        </w:rPr>
        <w:t>Depreciation means reduction of value of an asset due to wear and tear. It happens over the life of an asset.</w:t>
      </w:r>
    </w:p>
    <w:p w:rsidR="006C528B" w:rsidRPr="006C528B" w:rsidRDefault="006C528B" w:rsidP="006C528B">
      <w:pPr>
        <w:rPr>
          <w:rFonts w:ascii="Times New Roman" w:hAnsi="Times New Roman" w:cs="Times New Roman"/>
          <w:sz w:val="24"/>
          <w:szCs w:val="24"/>
        </w:rPr>
      </w:pPr>
    </w:p>
    <w:p w:rsidR="006C528B" w:rsidRPr="006C528B" w:rsidRDefault="006C528B" w:rsidP="006C528B">
      <w:pPr>
        <w:rPr>
          <w:rFonts w:ascii="Times New Roman" w:hAnsi="Times New Roman" w:cs="Times New Roman"/>
          <w:sz w:val="24"/>
          <w:szCs w:val="24"/>
        </w:rPr>
      </w:pPr>
      <w:proofErr w:type="spellStart"/>
      <w:r w:rsidRPr="006C528B">
        <w:rPr>
          <w:rFonts w:ascii="Times New Roman" w:hAnsi="Times New Roman" w:cs="Times New Roman"/>
          <w:sz w:val="24"/>
          <w:szCs w:val="24"/>
        </w:rPr>
        <w:t>Obsolecence</w:t>
      </w:r>
      <w:proofErr w:type="spellEnd"/>
      <w:r w:rsidRPr="006C528B">
        <w:rPr>
          <w:rFonts w:ascii="Times New Roman" w:hAnsi="Times New Roman" w:cs="Times New Roman"/>
          <w:sz w:val="24"/>
          <w:szCs w:val="24"/>
        </w:rPr>
        <w:t xml:space="preserve"> means reduction of value as the asset is outdated.</w:t>
      </w:r>
    </w:p>
    <w:p w:rsidR="006C528B" w:rsidRPr="006C528B" w:rsidRDefault="006C528B" w:rsidP="006C528B">
      <w:pPr>
        <w:rPr>
          <w:rFonts w:ascii="Times New Roman" w:hAnsi="Times New Roman" w:cs="Times New Roman"/>
          <w:sz w:val="24"/>
          <w:szCs w:val="24"/>
        </w:rPr>
      </w:pPr>
    </w:p>
    <w:p w:rsidR="006C528B" w:rsidRPr="006C528B" w:rsidRDefault="006C528B" w:rsidP="006C528B">
      <w:pPr>
        <w:rPr>
          <w:rFonts w:ascii="Times New Roman" w:hAnsi="Times New Roman" w:cs="Times New Roman"/>
          <w:sz w:val="24"/>
          <w:szCs w:val="24"/>
        </w:rPr>
      </w:pPr>
      <w:r w:rsidRPr="006C528B">
        <w:rPr>
          <w:rFonts w:ascii="Times New Roman" w:hAnsi="Times New Roman" w:cs="Times New Roman"/>
          <w:sz w:val="24"/>
          <w:szCs w:val="24"/>
        </w:rPr>
        <w:t>For example, consider a machine with useful life of 10 years. It will be depreciated over the period of 10 years as there will be physical deterioration and wear and tear of the machinery.</w:t>
      </w:r>
    </w:p>
    <w:p w:rsidR="006C528B" w:rsidRPr="006C528B" w:rsidRDefault="006C528B" w:rsidP="006C528B">
      <w:pPr>
        <w:rPr>
          <w:rFonts w:ascii="Times New Roman" w:hAnsi="Times New Roman" w:cs="Times New Roman"/>
          <w:sz w:val="24"/>
          <w:szCs w:val="24"/>
        </w:rPr>
      </w:pPr>
    </w:p>
    <w:p w:rsidR="006C528B" w:rsidRPr="006C528B" w:rsidRDefault="006C528B" w:rsidP="006C528B">
      <w:pPr>
        <w:rPr>
          <w:rFonts w:ascii="Times New Roman" w:hAnsi="Times New Roman" w:cs="Times New Roman"/>
          <w:sz w:val="24"/>
          <w:szCs w:val="24"/>
        </w:rPr>
      </w:pPr>
      <w:r w:rsidRPr="006C528B">
        <w:rPr>
          <w:rFonts w:ascii="Times New Roman" w:hAnsi="Times New Roman" w:cs="Times New Roman"/>
          <w:sz w:val="24"/>
          <w:szCs w:val="24"/>
        </w:rPr>
        <w:lastRenderedPageBreak/>
        <w:t>Assume, after 6 years, a new technology has come up, due to which the organisation/company no longer use this machinery. Then it is obsolescence.</w:t>
      </w:r>
    </w:p>
    <w:p w:rsidR="006C528B" w:rsidRPr="006C528B" w:rsidRDefault="006C528B" w:rsidP="006C528B">
      <w:pPr>
        <w:rPr>
          <w:rFonts w:ascii="Times New Roman" w:hAnsi="Times New Roman" w:cs="Times New Roman"/>
          <w:sz w:val="24"/>
          <w:szCs w:val="24"/>
        </w:rPr>
      </w:pPr>
    </w:p>
    <w:p w:rsidR="00E1642A" w:rsidRDefault="006C528B" w:rsidP="006C528B">
      <w:pPr>
        <w:rPr>
          <w:rFonts w:ascii="Times New Roman" w:hAnsi="Times New Roman" w:cs="Times New Roman"/>
          <w:sz w:val="24"/>
          <w:szCs w:val="24"/>
        </w:rPr>
      </w:pPr>
      <w:r w:rsidRPr="006C528B">
        <w:rPr>
          <w:rFonts w:ascii="Times New Roman" w:hAnsi="Times New Roman" w:cs="Times New Roman"/>
          <w:sz w:val="24"/>
          <w:szCs w:val="24"/>
        </w:rPr>
        <w:t>Floppy discs and video cassette recorders (VCRs) can be good examples for obsolescence.</w:t>
      </w:r>
    </w:p>
    <w:p w:rsidR="00E1642A" w:rsidRDefault="0034504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400175" cy="152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0175" cy="152400"/>
                    </a:xfrm>
                    <a:prstGeom prst="rect">
                      <a:avLst/>
                    </a:prstGeom>
                    <a:noFill/>
                  </pic:spPr>
                </pic:pic>
              </a:graphicData>
            </a:graphic>
          </wp:inline>
        </w:drawing>
      </w:r>
    </w:p>
    <w:p w:rsidR="00E1642A" w:rsidRDefault="0034504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942840" cy="352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2840" cy="35242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00015" cy="720979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7209790"/>
                    </a:xfrm>
                    <a:prstGeom prst="rect">
                      <a:avLst/>
                    </a:prstGeom>
                    <a:noFill/>
                  </pic:spPr>
                </pic:pic>
              </a:graphicData>
            </a:graphic>
          </wp:inline>
        </w:drawing>
      </w:r>
    </w:p>
    <w:p w:rsidR="0034504A" w:rsidRDefault="007E0B38">
      <w:pPr>
        <w:rPr>
          <w:rFonts w:ascii="Times New Roman" w:hAnsi="Times New Roman" w:cs="Times New Roman"/>
          <w:sz w:val="24"/>
          <w:szCs w:val="24"/>
        </w:rPr>
      </w:pPr>
      <w:r w:rsidRPr="007E0B38">
        <w:rPr>
          <w:rFonts w:ascii="Times New Roman" w:hAnsi="Times New Roman" w:cs="Times New Roman"/>
          <w:sz w:val="24"/>
          <w:szCs w:val="24"/>
        </w:rPr>
        <w:t xml:space="preserve">5.4 Methods of Calculating depreciation- straight line, reducing balance, annuity, sinking fund &amp; sum of the digit methods. </w:t>
      </w:r>
      <w:proofErr w:type="gramStart"/>
      <w:r w:rsidRPr="007E0B38">
        <w:rPr>
          <w:rFonts w:ascii="Times New Roman" w:hAnsi="Times New Roman" w:cs="Times New Roman"/>
          <w:sz w:val="24"/>
          <w:szCs w:val="24"/>
        </w:rPr>
        <w:t xml:space="preserve">( </w:t>
      </w:r>
      <w:proofErr w:type="spellStart"/>
      <w:r w:rsidRPr="007E0B38">
        <w:rPr>
          <w:rFonts w:ascii="Times New Roman" w:hAnsi="Times New Roman" w:cs="Times New Roman"/>
          <w:sz w:val="24"/>
          <w:szCs w:val="24"/>
        </w:rPr>
        <w:t>SimpleNumericals</w:t>
      </w:r>
      <w:proofErr w:type="spellEnd"/>
      <w:proofErr w:type="gramEnd"/>
      <w:r w:rsidRPr="007E0B38">
        <w:rPr>
          <w:rFonts w:ascii="Times New Roman" w:hAnsi="Times New Roman" w:cs="Times New Roman"/>
          <w:sz w:val="24"/>
          <w:szCs w:val="24"/>
        </w:rPr>
        <w:t xml:space="preserve"> on subtopic 5.1, 5.2 &amp; 5.4  )</w:t>
      </w:r>
    </w:p>
    <w:p w:rsidR="0034504A" w:rsidRDefault="0034504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38115" cy="691451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115" cy="6914515"/>
                    </a:xfrm>
                    <a:prstGeom prst="rect">
                      <a:avLst/>
                    </a:prstGeom>
                    <a:noFill/>
                  </pic:spPr>
                </pic:pic>
              </a:graphicData>
            </a:graphic>
          </wp:inline>
        </w:drawing>
      </w:r>
    </w:p>
    <w:p w:rsidR="0034504A" w:rsidRDefault="0034504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990465"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0465" cy="141922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A70D0B">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38115" cy="2933065"/>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115" cy="293306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A70D0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533390" cy="26092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3390" cy="260921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A70D0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799965" cy="174307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9965" cy="1743075"/>
                    </a:xfrm>
                    <a:prstGeom prst="rect">
                      <a:avLst/>
                    </a:prstGeom>
                    <a:noFill/>
                  </pic:spPr>
                </pic:pic>
              </a:graphicData>
            </a:graphic>
          </wp:inline>
        </w:drawing>
      </w:r>
    </w:p>
    <w:p w:rsidR="0034504A" w:rsidRDefault="0052009F">
      <w:pPr>
        <w:rPr>
          <w:rFonts w:ascii="Times New Roman" w:hAnsi="Times New Roman" w:cs="Times New Roman"/>
          <w:sz w:val="24"/>
          <w:szCs w:val="24"/>
        </w:rPr>
      </w:pPr>
      <w:r w:rsidRPr="0052009F">
        <w:rPr>
          <w:rFonts w:ascii="Times New Roman" w:hAnsi="Times New Roman" w:cs="Times New Roman"/>
          <w:noProof/>
          <w:sz w:val="24"/>
          <w:szCs w:val="24"/>
          <w:lang w:eastAsia="en-IN"/>
        </w:rPr>
        <w:lastRenderedPageBreak/>
        <w:pict>
          <v:shapetype id="_x0000_t202" coordsize="21600,21600" o:spt="202" path="m,l,21600r21600,l21600,xe">
            <v:stroke joinstyle="miter"/>
            <v:path gradientshapeok="t" o:connecttype="rect"/>
          </v:shapetype>
          <v:shape id="Text Box 2" o:spid="_x0000_s1026" type="#_x0000_t202" style="position:absolute;margin-left:17.65pt;margin-top:28.9pt;width:52.85pt;height:110.55pt;z-index:251661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">
            <v:textbox style="mso-fit-shape-to-text:t">
              <w:txbxContent>
                <w:p w:rsidR="00A70D0B" w:rsidRDefault="00A70D0B"/>
              </w:txbxContent>
            </v:textbox>
          </v:shape>
        </w:pict>
      </w:r>
      <w:r w:rsidRPr="0052009F">
        <w:rPr>
          <w:rFonts w:ascii="Times New Roman" w:hAnsi="Times New Roman" w:cs="Times New Roman"/>
          <w:noProof/>
          <w:sz w:val="24"/>
          <w:szCs w:val="24"/>
          <w:lang w:eastAsia="en-IN"/>
        </w:rPr>
        <w:pict>
          <v:shape id="_x0000_s1027" type="#_x0000_t202" style="position:absolute;margin-left:112.4pt;margin-top:13.55pt;width:15.35pt;height:20.2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">
            <v:textbox>
              <w:txbxContent>
                <w:p w:rsidR="00A70D0B" w:rsidRDefault="00A70D0B">
                  <w:r>
                    <w:t>=</w:t>
                  </w:r>
                </w:p>
              </w:txbxContent>
            </v:textbox>
          </v:shape>
        </w:pict>
      </w:r>
      <w:r w:rsidR="00A70D0B">
        <w:rPr>
          <w:rFonts w:ascii="Times New Roman" w:hAnsi="Times New Roman" w:cs="Times New Roman"/>
          <w:noProof/>
          <w:sz w:val="24"/>
          <w:szCs w:val="24"/>
          <w:lang w:val="en-US"/>
        </w:rPr>
        <w:drawing>
          <wp:inline distT="0" distB="0" distL="0" distR="0">
            <wp:extent cx="1914525" cy="723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4525" cy="723900"/>
                    </a:xfrm>
                    <a:prstGeom prst="rect">
                      <a:avLst/>
                    </a:prstGeom>
                    <a:noFill/>
                  </pic:spPr>
                </pic:pic>
              </a:graphicData>
            </a:graphic>
          </wp:inline>
        </w:drawing>
      </w:r>
    </w:p>
    <w:p w:rsidR="0034504A" w:rsidRDefault="00A70D0B">
      <w:pPr>
        <w:rPr>
          <w:rFonts w:ascii="Times New Roman" w:hAnsi="Times New Roman" w:cs="Times New Roman"/>
          <w:sz w:val="24"/>
          <w:szCs w:val="24"/>
        </w:rPr>
      </w:pPr>
      <w:r>
        <w:rPr>
          <w:rFonts w:ascii="Times New Roman" w:hAnsi="Times New Roman" w:cs="Times New Roman"/>
          <w:sz w:val="24"/>
          <w:szCs w:val="24"/>
        </w:rPr>
        <w:t>P=1-(S/C</w:t>
      </w:r>
      <w:proofErr w:type="gramStart"/>
      <w:r>
        <w:rPr>
          <w:rFonts w:ascii="Times New Roman" w:hAnsi="Times New Roman" w:cs="Times New Roman"/>
          <w:sz w:val="24"/>
          <w:szCs w:val="24"/>
        </w:rPr>
        <w:t>)</w:t>
      </w:r>
      <w:r w:rsidRPr="00A70D0B">
        <w:rPr>
          <w:rFonts w:ascii="Times New Roman" w:hAnsi="Times New Roman" w:cs="Times New Roman"/>
          <w:sz w:val="24"/>
          <w:szCs w:val="24"/>
          <w:vertAlign w:val="superscript"/>
        </w:rPr>
        <w:t>1</w:t>
      </w:r>
      <w:proofErr w:type="gramEnd"/>
      <w:r w:rsidRPr="00A70D0B">
        <w:rPr>
          <w:rFonts w:ascii="Times New Roman" w:hAnsi="Times New Roman" w:cs="Times New Roman"/>
          <w:sz w:val="24"/>
          <w:szCs w:val="24"/>
          <w:vertAlign w:val="superscript"/>
        </w:rPr>
        <w:t>/N</w:t>
      </w:r>
    </w:p>
    <w:p w:rsidR="0034504A" w:rsidRDefault="0034504A">
      <w:pPr>
        <w:rPr>
          <w:rFonts w:ascii="Times New Roman" w:hAnsi="Times New Roman" w:cs="Times New Roman"/>
          <w:sz w:val="24"/>
          <w:szCs w:val="24"/>
        </w:rPr>
      </w:pPr>
    </w:p>
    <w:p w:rsidR="0034504A" w:rsidRDefault="00A70D0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4704715"/>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470471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A70D0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276475" cy="742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6475" cy="742950"/>
                    </a:xfrm>
                    <a:prstGeom prst="rect">
                      <a:avLst/>
                    </a:prstGeom>
                    <a:noFill/>
                  </pic:spPr>
                </pic:pic>
              </a:graphicData>
            </a:graphic>
          </wp:inline>
        </w:drawing>
      </w:r>
    </w:p>
    <w:p w:rsidR="00A70D0B" w:rsidRDefault="00A70D0B">
      <w:pPr>
        <w:rPr>
          <w:rFonts w:ascii="Times New Roman" w:hAnsi="Times New Roman" w:cs="Times New Roman"/>
          <w:sz w:val="24"/>
          <w:szCs w:val="24"/>
        </w:rPr>
      </w:pPr>
    </w:p>
    <w:p w:rsidR="00A70D0B" w:rsidRDefault="00A70D0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352675" cy="504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2675" cy="50482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E112A4">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161915" cy="24574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245745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E112A4">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101917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101917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E112A4">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362075" cy="323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32385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E112A4">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695450" cy="685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5450" cy="6858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52009F">
      <w:pPr>
        <w:rPr>
          <w:rFonts w:ascii="Times New Roman" w:hAnsi="Times New Roman" w:cs="Times New Roman"/>
          <w:sz w:val="24"/>
          <w:szCs w:val="24"/>
        </w:rPr>
      </w:pPr>
      <w:r w:rsidRPr="0052009F">
        <w:rPr>
          <w:rFonts w:ascii="Times New Roman" w:hAnsi="Times New Roman" w:cs="Times New Roman"/>
          <w:noProof/>
          <w:sz w:val="24"/>
          <w:szCs w:val="24"/>
          <w:lang w:eastAsia="en-IN"/>
        </w:rPr>
        <w:lastRenderedPageBreak/>
        <w:pict>
          <v:shape id="_x0000_s1028" type="#_x0000_t202" style="position:absolute;margin-left:0;margin-top:0;width:434.2pt;height:197.25pt;z-index:251663360;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">
            <v:textbox>
              <w:txbxContent>
                <w:p w:rsidR="00E112A4" w:rsidRDefault="00E112A4"/>
              </w:txbxContent>
            </v:textbox>
          </v:shape>
        </w:pict>
      </w:r>
      <w:r w:rsidR="00E112A4">
        <w:rPr>
          <w:rFonts w:ascii="Times New Roman" w:hAnsi="Times New Roman" w:cs="Times New Roman"/>
          <w:noProof/>
          <w:sz w:val="24"/>
          <w:szCs w:val="24"/>
          <w:lang w:val="en-US"/>
        </w:rPr>
        <w:drawing>
          <wp:inline distT="0" distB="0" distL="0" distR="0">
            <wp:extent cx="5200015" cy="3542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354266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A66955">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00015" cy="2438400"/>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24384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A66955">
      <w:pPr>
        <w:rPr>
          <w:rFonts w:ascii="Times New Roman" w:hAnsi="Times New Roman" w:cs="Times New Roman"/>
          <w:sz w:val="24"/>
          <w:szCs w:val="24"/>
        </w:rPr>
      </w:pPr>
      <w:r>
        <w:rPr>
          <w:rFonts w:ascii="Times New Roman" w:hAnsi="Times New Roman" w:cs="Times New Roman"/>
          <w:sz w:val="24"/>
          <w:szCs w:val="24"/>
        </w:rPr>
        <w:t>Year2                          4/</w:t>
      </w:r>
      <w:proofErr w:type="gramStart"/>
      <w:r>
        <w:rPr>
          <w:rFonts w:ascii="Times New Roman" w:hAnsi="Times New Roman" w:cs="Times New Roman"/>
          <w:sz w:val="24"/>
          <w:szCs w:val="24"/>
        </w:rPr>
        <w:t>15  x</w:t>
      </w:r>
      <w:proofErr w:type="gramEnd"/>
      <w:r>
        <w:rPr>
          <w:rFonts w:ascii="Times New Roman" w:hAnsi="Times New Roman" w:cs="Times New Roman"/>
          <w:sz w:val="24"/>
          <w:szCs w:val="24"/>
        </w:rPr>
        <w:t xml:space="preserve"> 150000=40000</w:t>
      </w:r>
    </w:p>
    <w:p w:rsidR="00A66955" w:rsidRDefault="00A66955">
      <w:pPr>
        <w:rPr>
          <w:rFonts w:ascii="Times New Roman" w:hAnsi="Times New Roman" w:cs="Times New Roman"/>
          <w:sz w:val="24"/>
          <w:szCs w:val="24"/>
        </w:rPr>
      </w:pPr>
      <w:r>
        <w:rPr>
          <w:rFonts w:ascii="Times New Roman" w:hAnsi="Times New Roman" w:cs="Times New Roman"/>
          <w:sz w:val="24"/>
          <w:szCs w:val="24"/>
        </w:rPr>
        <w:t>Year 3                      3/</w:t>
      </w:r>
      <w:proofErr w:type="gramStart"/>
      <w:r>
        <w:rPr>
          <w:rFonts w:ascii="Times New Roman" w:hAnsi="Times New Roman" w:cs="Times New Roman"/>
          <w:sz w:val="24"/>
          <w:szCs w:val="24"/>
        </w:rPr>
        <w:t>15  x</w:t>
      </w:r>
      <w:proofErr w:type="gramEnd"/>
      <w:r>
        <w:rPr>
          <w:rFonts w:ascii="Times New Roman" w:hAnsi="Times New Roman" w:cs="Times New Roman"/>
          <w:sz w:val="24"/>
          <w:szCs w:val="24"/>
        </w:rPr>
        <w:t xml:space="preserve"> 150000=30000</w:t>
      </w:r>
    </w:p>
    <w:p w:rsidR="00A66955" w:rsidRDefault="00A66955">
      <w:pPr>
        <w:rPr>
          <w:rFonts w:ascii="Times New Roman" w:hAnsi="Times New Roman" w:cs="Times New Roman"/>
          <w:sz w:val="24"/>
          <w:szCs w:val="24"/>
        </w:rPr>
      </w:pPr>
      <w:r>
        <w:rPr>
          <w:rFonts w:ascii="Times New Roman" w:hAnsi="Times New Roman" w:cs="Times New Roman"/>
          <w:sz w:val="24"/>
          <w:szCs w:val="24"/>
        </w:rPr>
        <w:t>Year 4         2/15 x 150000=20000</w:t>
      </w:r>
    </w:p>
    <w:p w:rsidR="00A66955" w:rsidRDefault="00A66955">
      <w:pPr>
        <w:rPr>
          <w:rFonts w:ascii="Times New Roman" w:hAnsi="Times New Roman" w:cs="Times New Roman"/>
          <w:sz w:val="24"/>
          <w:szCs w:val="24"/>
        </w:rPr>
      </w:pPr>
      <w:r>
        <w:rPr>
          <w:rFonts w:ascii="Times New Roman" w:hAnsi="Times New Roman" w:cs="Times New Roman"/>
          <w:sz w:val="24"/>
          <w:szCs w:val="24"/>
        </w:rPr>
        <w:t>Year 5        1/</w:t>
      </w:r>
      <w:proofErr w:type="gramStart"/>
      <w:r>
        <w:rPr>
          <w:rFonts w:ascii="Times New Roman" w:hAnsi="Times New Roman" w:cs="Times New Roman"/>
          <w:sz w:val="24"/>
          <w:szCs w:val="24"/>
        </w:rPr>
        <w:t>15  x</w:t>
      </w:r>
      <w:proofErr w:type="gramEnd"/>
      <w:r>
        <w:rPr>
          <w:rFonts w:ascii="Times New Roman" w:hAnsi="Times New Roman" w:cs="Times New Roman"/>
          <w:sz w:val="24"/>
          <w:szCs w:val="24"/>
        </w:rPr>
        <w:t xml:space="preserve"> 150000=10000 </w:t>
      </w: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1104900" cy="1714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171450"/>
                    </a:xfrm>
                    <a:prstGeom prst="rect">
                      <a:avLst/>
                    </a:prstGeom>
                    <a:noFill/>
                  </pic:spPr>
                </pic:pic>
              </a:graphicData>
            </a:graphic>
          </wp:inline>
        </w:drawing>
      </w:r>
    </w:p>
    <w:p w:rsidR="00E00CE8"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799965" cy="1162050"/>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9965" cy="1162050"/>
                    </a:xfrm>
                    <a:prstGeom prst="rect">
                      <a:avLst/>
                    </a:prstGeom>
                    <a:noFill/>
                  </pic:spPr>
                </pic:pic>
              </a:graphicData>
            </a:graphic>
          </wp:inline>
        </w:drawing>
      </w: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057400" cy="342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7400" cy="3429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314575" cy="228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4575" cy="2286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942840" cy="1905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2840" cy="1905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66750" cy="1905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750" cy="1905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285615" cy="190500"/>
            <wp:effectExtent l="0" t="0" r="63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5615" cy="190500"/>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61915" cy="962025"/>
            <wp:effectExtent l="0" t="0" r="63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1915" cy="962025"/>
                    </a:xfrm>
                    <a:prstGeom prst="rect">
                      <a:avLst/>
                    </a:prstGeom>
                    <a:noFill/>
                  </pic:spPr>
                </pic:pic>
              </a:graphicData>
            </a:graphic>
          </wp:inline>
        </w:drawing>
      </w:r>
    </w:p>
    <w:p w:rsidR="0034504A" w:rsidRDefault="00E00CE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885825" cy="6858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685800"/>
                    </a:xfrm>
                    <a:prstGeom prst="rect">
                      <a:avLst/>
                    </a:prstGeom>
                    <a:noFill/>
                  </pic:spPr>
                </pic:pic>
              </a:graphicData>
            </a:graphic>
          </wp:inline>
        </w:drawing>
      </w:r>
    </w:p>
    <w:p w:rsidR="005A133F" w:rsidRDefault="005A133F">
      <w:pPr>
        <w:rPr>
          <w:rFonts w:ascii="Times New Roman" w:hAnsi="Times New Roman" w:cs="Times New Roman"/>
          <w:sz w:val="24"/>
          <w:szCs w:val="24"/>
        </w:rPr>
      </w:pPr>
    </w:p>
    <w:p w:rsidR="005A133F" w:rsidRDefault="005A133F">
      <w:pPr>
        <w:rPr>
          <w:rFonts w:ascii="Times New Roman" w:hAnsi="Times New Roman" w:cs="Times New Roman"/>
          <w:sz w:val="24"/>
          <w:szCs w:val="24"/>
        </w:rPr>
      </w:pPr>
    </w:p>
    <w:p w:rsidR="005A133F" w:rsidRDefault="005A133F">
      <w:pPr>
        <w:rPr>
          <w:rFonts w:ascii="Times New Roman" w:hAnsi="Times New Roman" w:cs="Times New Roman"/>
          <w:sz w:val="24"/>
          <w:szCs w:val="24"/>
        </w:rPr>
      </w:pPr>
    </w:p>
    <w:p w:rsidR="005A133F" w:rsidRDefault="005A133F">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5A133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47675" cy="1333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 cy="133350"/>
                    </a:xfrm>
                    <a:prstGeom prst="rect">
                      <a:avLst/>
                    </a:prstGeom>
                    <a:noFill/>
                  </pic:spPr>
                </pic:pic>
              </a:graphicData>
            </a:graphic>
          </wp:inline>
        </w:drawing>
      </w:r>
    </w:p>
    <w:p w:rsidR="0034504A" w:rsidRDefault="005A133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019300" cy="8096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809625"/>
                    </a:xfrm>
                    <a:prstGeom prst="rect">
                      <a:avLst/>
                    </a:prstGeom>
                    <a:noFill/>
                  </pic:spPr>
                </pic:pic>
              </a:graphicData>
            </a:graphic>
          </wp:inline>
        </w:drawing>
      </w: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p w:rsidR="0034504A" w:rsidRDefault="0034504A">
      <w:pPr>
        <w:rPr>
          <w:rFonts w:ascii="Times New Roman" w:hAnsi="Times New Roman" w:cs="Times New Roman"/>
          <w:sz w:val="24"/>
          <w:szCs w:val="24"/>
        </w:rPr>
      </w:pPr>
    </w:p>
    <w:sectPr w:rsidR="0034504A" w:rsidSect="0052009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3B7373"/>
    <w:multiLevelType w:val="multilevel"/>
    <w:tmpl w:val="833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34A74C7"/>
    <w:multiLevelType w:val="multilevel"/>
    <w:tmpl w:val="B194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EDD201F"/>
    <w:multiLevelType w:val="multilevel"/>
    <w:tmpl w:val="E50A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03239B6"/>
    <w:multiLevelType w:val="multilevel"/>
    <w:tmpl w:val="84646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04F0021"/>
    <w:multiLevelType w:val="multilevel"/>
    <w:tmpl w:val="3FC01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4E6E17"/>
    <w:multiLevelType w:val="multilevel"/>
    <w:tmpl w:val="7020D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2A87A21"/>
    <w:multiLevelType w:val="multilevel"/>
    <w:tmpl w:val="4E60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6F4504F"/>
    <w:multiLevelType w:val="multilevel"/>
    <w:tmpl w:val="71646D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D3A6DB3"/>
    <w:multiLevelType w:val="multilevel"/>
    <w:tmpl w:val="6504D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8"/>
  </w:num>
  <w:num w:numId="4">
    <w:abstractNumId w:val="7"/>
  </w:num>
  <w:num w:numId="5">
    <w:abstractNumId w:val="4"/>
  </w:num>
  <w:num w:numId="6">
    <w:abstractNumId w:val="3"/>
  </w:num>
  <w:num w:numId="7">
    <w:abstractNumId w:val="0"/>
  </w:num>
  <w:num w:numId="8">
    <w:abstractNumId w:val="5"/>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431B4"/>
    <w:rsid w:val="000277C1"/>
    <w:rsid w:val="000405C9"/>
    <w:rsid w:val="000537DC"/>
    <w:rsid w:val="00181199"/>
    <w:rsid w:val="001872C5"/>
    <w:rsid w:val="002431B4"/>
    <w:rsid w:val="002B2D30"/>
    <w:rsid w:val="0034504A"/>
    <w:rsid w:val="00394169"/>
    <w:rsid w:val="00411065"/>
    <w:rsid w:val="004631F3"/>
    <w:rsid w:val="0052009F"/>
    <w:rsid w:val="005A133F"/>
    <w:rsid w:val="006C528B"/>
    <w:rsid w:val="007E0B38"/>
    <w:rsid w:val="0099354A"/>
    <w:rsid w:val="00A66955"/>
    <w:rsid w:val="00A70D0B"/>
    <w:rsid w:val="00AA47FD"/>
    <w:rsid w:val="00D7192F"/>
    <w:rsid w:val="00E00CE8"/>
    <w:rsid w:val="00E112A4"/>
    <w:rsid w:val="00E1642A"/>
    <w:rsid w:val="00F75553"/>
    <w:rsid w:val="00FB3A1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009F"/>
  </w:style>
  <w:style w:type="paragraph" w:styleId="Heading2">
    <w:name w:val="heading 2"/>
    <w:basedOn w:val="Normal"/>
    <w:link w:val="Heading2Char"/>
    <w:uiPriority w:val="9"/>
    <w:qFormat/>
    <w:rsid w:val="000277C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277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7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C5"/>
    <w:rPr>
      <w:rFonts w:ascii="Tahoma" w:hAnsi="Tahoma" w:cs="Tahoma"/>
      <w:sz w:val="16"/>
      <w:szCs w:val="16"/>
    </w:rPr>
  </w:style>
  <w:style w:type="character" w:customStyle="1" w:styleId="Heading2Char">
    <w:name w:val="Heading 2 Char"/>
    <w:basedOn w:val="DefaultParagraphFont"/>
    <w:link w:val="Heading2"/>
    <w:uiPriority w:val="9"/>
    <w:rsid w:val="000277C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277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277C1"/>
    <w:rPr>
      <w:i/>
      <w:iCs/>
    </w:rPr>
  </w:style>
  <w:style w:type="character" w:styleId="Strong">
    <w:name w:val="Strong"/>
    <w:basedOn w:val="DefaultParagraphFont"/>
    <w:uiPriority w:val="22"/>
    <w:qFormat/>
    <w:rsid w:val="000277C1"/>
    <w:rPr>
      <w:b/>
      <w:bCs/>
    </w:rPr>
  </w:style>
  <w:style w:type="character" w:styleId="Hyperlink">
    <w:name w:val="Hyperlink"/>
    <w:basedOn w:val="DefaultParagraphFont"/>
    <w:uiPriority w:val="99"/>
    <w:semiHidden/>
    <w:unhideWhenUsed/>
    <w:rsid w:val="000277C1"/>
    <w:rPr>
      <w:color w:val="0000FF"/>
      <w:u w:val="single"/>
    </w:rPr>
  </w:style>
  <w:style w:type="character" w:customStyle="1" w:styleId="no-break">
    <w:name w:val="no-break"/>
    <w:basedOn w:val="DefaultParagraphFont"/>
    <w:rsid w:val="000277C1"/>
  </w:style>
  <w:style w:type="character" w:customStyle="1" w:styleId="Heading3Char">
    <w:name w:val="Heading 3 Char"/>
    <w:basedOn w:val="DefaultParagraphFont"/>
    <w:link w:val="Heading3"/>
    <w:uiPriority w:val="9"/>
    <w:rsid w:val="000277C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277C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277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7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C5"/>
    <w:rPr>
      <w:rFonts w:ascii="Tahoma" w:hAnsi="Tahoma" w:cs="Tahoma"/>
      <w:sz w:val="16"/>
      <w:szCs w:val="16"/>
    </w:rPr>
  </w:style>
  <w:style w:type="character" w:customStyle="1" w:styleId="Heading2Char">
    <w:name w:val="Heading 2 Char"/>
    <w:basedOn w:val="DefaultParagraphFont"/>
    <w:link w:val="Heading2"/>
    <w:uiPriority w:val="9"/>
    <w:rsid w:val="000277C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277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277C1"/>
    <w:rPr>
      <w:i/>
      <w:iCs/>
    </w:rPr>
  </w:style>
  <w:style w:type="character" w:styleId="Strong">
    <w:name w:val="Strong"/>
    <w:basedOn w:val="DefaultParagraphFont"/>
    <w:uiPriority w:val="22"/>
    <w:qFormat/>
    <w:rsid w:val="000277C1"/>
    <w:rPr>
      <w:b/>
      <w:bCs/>
    </w:rPr>
  </w:style>
  <w:style w:type="character" w:styleId="Hyperlink">
    <w:name w:val="Hyperlink"/>
    <w:basedOn w:val="DefaultParagraphFont"/>
    <w:uiPriority w:val="99"/>
    <w:semiHidden/>
    <w:unhideWhenUsed/>
    <w:rsid w:val="000277C1"/>
    <w:rPr>
      <w:color w:val="0000FF"/>
      <w:u w:val="single"/>
    </w:rPr>
  </w:style>
  <w:style w:type="character" w:customStyle="1" w:styleId="no-break">
    <w:name w:val="no-break"/>
    <w:basedOn w:val="DefaultParagraphFont"/>
    <w:rsid w:val="000277C1"/>
  </w:style>
  <w:style w:type="character" w:customStyle="1" w:styleId="Heading3Char">
    <w:name w:val="Heading 3 Char"/>
    <w:basedOn w:val="DefaultParagraphFont"/>
    <w:link w:val="Heading3"/>
    <w:uiPriority w:val="9"/>
    <w:rsid w:val="000277C1"/>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2077898815">
      <w:bodyDiv w:val="1"/>
      <w:marLeft w:val="0"/>
      <w:marRight w:val="0"/>
      <w:marTop w:val="0"/>
      <w:marBottom w:val="0"/>
      <w:divBdr>
        <w:top w:val="none" w:sz="0" w:space="0" w:color="auto"/>
        <w:left w:val="none" w:sz="0" w:space="0" w:color="auto"/>
        <w:bottom w:val="none" w:sz="0" w:space="0" w:color="auto"/>
        <w:right w:val="none" w:sz="0" w:space="0" w:color="auto"/>
      </w:divBdr>
      <w:divsChild>
        <w:div w:id="724646081">
          <w:marLeft w:val="0"/>
          <w:marRight w:val="0"/>
          <w:marTop w:val="420"/>
          <w:marBottom w:val="4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en.wikipedia.org/wiki/Fixed_asset" TargetMode="External"/><Relationship Id="rId47" Type="http://schemas.openxmlformats.org/officeDocument/2006/relationships/hyperlink" Target="https://en.wikipedia.org/wiki/Cash_equivalents" TargetMode="External"/><Relationship Id="rId50" Type="http://schemas.openxmlformats.org/officeDocument/2006/relationships/hyperlink" Target="https://en.wikipedia.org/wiki/Equity_method" TargetMode="External"/><Relationship Id="rId55" Type="http://schemas.openxmlformats.org/officeDocument/2006/relationships/hyperlink" Target="https://en.wikipedia.org/wiki/Promissory_note" TargetMode="External"/><Relationship Id="rId63" Type="http://schemas.openxmlformats.org/officeDocument/2006/relationships/hyperlink" Target="https://en.wikipedia.org/wiki/Double-entry_bookkeeping" TargetMode="External"/><Relationship Id="rId68" Type="http://schemas.openxmlformats.org/officeDocument/2006/relationships/hyperlink" Target="https://en.wikipedia.org/wiki/Option_(finance)" TargetMode="External"/><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n.wikipedia.org/wiki/Accounts_receivable" TargetMode="External"/><Relationship Id="rId40" Type="http://schemas.openxmlformats.org/officeDocument/2006/relationships/hyperlink" Target="https://en.wikipedia.org/wiki/Prepaid_expenses" TargetMode="External"/><Relationship Id="rId45" Type="http://schemas.openxmlformats.org/officeDocument/2006/relationships/hyperlink" Target="https://en.wikipedia.org/wiki/Intangible_asset" TargetMode="External"/><Relationship Id="rId53" Type="http://schemas.openxmlformats.org/officeDocument/2006/relationships/hyperlink" Target="https://en.wikipedia.org/wiki/Provision_(accounting)" TargetMode="External"/><Relationship Id="rId58" Type="http://schemas.openxmlformats.org/officeDocument/2006/relationships/hyperlink" Target="https://en.wikipedia.org/wiki/Deferred_tax" TargetMode="External"/><Relationship Id="rId66" Type="http://schemas.openxmlformats.org/officeDocument/2006/relationships/hyperlink" Target="https://en.wikipedia.org/wiki/Treasury_share" TargetMode="External"/><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hyperlink" Target="https://en.wikipedia.org/wiki/Parent_company"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accountingcoach.com/balance-sheet/explanation" TargetMode="External"/><Relationship Id="rId43" Type="http://schemas.openxmlformats.org/officeDocument/2006/relationships/hyperlink" Target="https://en.wikipedia.org/wiki/Property,_plant_and_equipment" TargetMode="External"/><Relationship Id="rId48" Type="http://schemas.openxmlformats.org/officeDocument/2006/relationships/hyperlink" Target="https://en.wikipedia.org/wiki/Notes_receivable" TargetMode="External"/><Relationship Id="rId56" Type="http://schemas.openxmlformats.org/officeDocument/2006/relationships/hyperlink" Target="https://en.wikipedia.org/wiki/Corporate_bond" TargetMode="External"/><Relationship Id="rId64" Type="http://schemas.openxmlformats.org/officeDocument/2006/relationships/hyperlink" Target="https://en.wikipedia.org/wiki/Share_(finance)" TargetMode="External"/><Relationship Id="rId69" Type="http://schemas.openxmlformats.org/officeDocument/2006/relationships/hyperlink" Target="https://en.wikipedia.org/wiki/Contract" TargetMode="External"/><Relationship Id="rId77" Type="http://schemas.openxmlformats.org/officeDocument/2006/relationships/image" Target="media/image37.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en.wikipedia.org/wiki/Balance_sheet"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en.wikipedia.org/wiki/Cash_and_cash_equivalents" TargetMode="External"/><Relationship Id="rId46" Type="http://schemas.openxmlformats.org/officeDocument/2006/relationships/hyperlink" Target="https://en.wikipedia.org/wiki/Accounts_receivable" TargetMode="External"/><Relationship Id="rId59" Type="http://schemas.openxmlformats.org/officeDocument/2006/relationships/hyperlink" Target="https://en.wikipedia.org/wiki/Shareholders%27_equity" TargetMode="External"/><Relationship Id="rId67" Type="http://schemas.openxmlformats.org/officeDocument/2006/relationships/hyperlink" Target="https://en.wikipedia.org/wiki/Subsidiary" TargetMode="External"/><Relationship Id="rId20" Type="http://schemas.openxmlformats.org/officeDocument/2006/relationships/image" Target="media/image15.png"/><Relationship Id="rId41" Type="http://schemas.openxmlformats.org/officeDocument/2006/relationships/hyperlink" Target="https://en.wikipedia.org/wiki/Non-current_assets" TargetMode="External"/><Relationship Id="rId54" Type="http://schemas.openxmlformats.org/officeDocument/2006/relationships/hyperlink" Target="https://en.wikipedia.org/wiki/Accounts_payable" TargetMode="External"/><Relationship Id="rId62" Type="http://schemas.openxmlformats.org/officeDocument/2006/relationships/hyperlink" Target="https://en.wikipedia.org/wiki/Minority_interest"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Current_asset" TargetMode="External"/><Relationship Id="rId49" Type="http://schemas.openxmlformats.org/officeDocument/2006/relationships/hyperlink" Target="https://en.wikipedia.org/wiki/Investments" TargetMode="External"/><Relationship Id="rId57" Type="http://schemas.openxmlformats.org/officeDocument/2006/relationships/hyperlink" Target="https://en.wikipedia.org/wiki/Tax"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en.wikipedia.org/wiki/Real_estate" TargetMode="External"/><Relationship Id="rId52" Type="http://schemas.openxmlformats.org/officeDocument/2006/relationships/hyperlink" Target="https://en.wikipedia.org/wiki/Accounts_payable" TargetMode="External"/><Relationship Id="rId60" Type="http://schemas.openxmlformats.org/officeDocument/2006/relationships/hyperlink" Target="https://en.wikipedia.org/wiki/Reserve_(accounting)" TargetMode="External"/><Relationship Id="rId65" Type="http://schemas.openxmlformats.org/officeDocument/2006/relationships/hyperlink" Target="https://en.wikipedia.org/wiki/Par_value"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en.wikipedia.org/wiki/Inven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299159-FE8D-4DDB-A71B-3464D3AEE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35</Pages>
  <Words>1267</Words>
  <Characters>7223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8474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ELECTRICAL3</dc:creator>
  <cp:keywords/>
  <dc:description/>
  <cp:lastModifiedBy>Hp</cp:lastModifiedBy>
  <cp:revision>12</cp:revision>
  <dcterms:created xsi:type="dcterms:W3CDTF">2019-06-27T07:13:00Z</dcterms:created>
  <dcterms:modified xsi:type="dcterms:W3CDTF">2021-01-18T09:08:00Z</dcterms:modified>
</cp:coreProperties>
</file>